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6F487" w14:textId="77777777" w:rsidR="00623EC6" w:rsidRDefault="00623EC6" w:rsidP="00B1466D">
      <w:pPr>
        <w:jc w:val="center"/>
        <w:rPr>
          <w:rFonts w:ascii="Arial" w:hAnsi="Arial" w:cs="Arial"/>
          <w:color w:val="1F3864" w:themeColor="accent1" w:themeShade="80"/>
          <w:sz w:val="36"/>
        </w:rPr>
      </w:pPr>
      <w:r>
        <w:rPr>
          <w:rFonts w:ascii="Arial" w:hAnsi="Arial" w:cs="Arial"/>
          <w:noProof/>
          <w:color w:val="1F3864" w:themeColor="accent1" w:themeShade="80"/>
          <w:sz w:val="36"/>
        </w:rPr>
        <w:drawing>
          <wp:inline distT="0" distB="0" distL="0" distR="0" wp14:anchorId="5D0218DE" wp14:editId="3480EE64">
            <wp:extent cx="1544128" cy="836295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sèr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369" cy="845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FA9BF" w14:textId="73D3C3CB" w:rsidR="00B1466D" w:rsidRPr="00B1466D" w:rsidRDefault="00B1466D" w:rsidP="00B1466D">
      <w:pPr>
        <w:jc w:val="center"/>
        <w:rPr>
          <w:rFonts w:ascii="Arial" w:hAnsi="Arial" w:cs="Arial"/>
          <w:color w:val="1F3864" w:themeColor="accent1" w:themeShade="80"/>
          <w:sz w:val="36"/>
        </w:rPr>
      </w:pPr>
      <w:r w:rsidRPr="00B1466D">
        <w:rPr>
          <w:rFonts w:ascii="Arial" w:hAnsi="Arial" w:cs="Arial"/>
          <w:color w:val="1F3864" w:themeColor="accent1" w:themeShade="80"/>
          <w:sz w:val="36"/>
        </w:rPr>
        <w:t>Appel à Projet Insertion Jeunes 202</w:t>
      </w:r>
      <w:r w:rsidR="00FB0A91">
        <w:rPr>
          <w:rFonts w:ascii="Arial" w:hAnsi="Arial" w:cs="Arial"/>
          <w:color w:val="1F3864" w:themeColor="accent1" w:themeShade="80"/>
          <w:sz w:val="36"/>
        </w:rPr>
        <w:t>6</w:t>
      </w:r>
    </w:p>
    <w:p w14:paraId="15FFE1E6" w14:textId="77777777" w:rsidR="00B1466D" w:rsidRPr="00B1466D" w:rsidRDefault="00B1466D" w:rsidP="00B1466D">
      <w:pPr>
        <w:rPr>
          <w:rFonts w:ascii="Arial" w:hAnsi="Arial" w:cs="Arial"/>
        </w:rPr>
      </w:pPr>
    </w:p>
    <w:p w14:paraId="30B83A2A" w14:textId="77777777" w:rsidR="00FB0A91" w:rsidRDefault="00B1466D" w:rsidP="00FB0A91">
      <w:pPr>
        <w:spacing w:after="0" w:line="240" w:lineRule="auto"/>
        <w:rPr>
          <w:rFonts w:ascii="Arial" w:hAnsi="Arial" w:cs="Arial"/>
          <w:color w:val="1F3864" w:themeColor="accent1" w:themeShade="80"/>
        </w:rPr>
      </w:pPr>
      <w:r w:rsidRPr="00B1466D">
        <w:rPr>
          <w:rFonts w:ascii="Arial" w:hAnsi="Arial" w:cs="Arial"/>
          <w:b/>
          <w:color w:val="1F3864" w:themeColor="accent1" w:themeShade="80"/>
        </w:rPr>
        <w:t>Dans le cadre de sa politique jeunesse, le Département soutient des actions favorisant l’insertion sociale et professionnelle des jeunes de 16 à 25 ans, sortis du système scolaire et rencontrant des difficultés pour rentrer dans la vie active.</w:t>
      </w:r>
      <w:r w:rsidRPr="00B1466D">
        <w:rPr>
          <w:rFonts w:ascii="Arial" w:hAnsi="Arial" w:cs="Arial"/>
          <w:color w:val="1F3864" w:themeColor="accent1" w:themeShade="80"/>
        </w:rPr>
        <w:t xml:space="preserve"> </w:t>
      </w:r>
    </w:p>
    <w:p w14:paraId="148A0268" w14:textId="1E0B408E" w:rsidR="00B1466D" w:rsidRPr="00B1466D" w:rsidRDefault="00B1466D" w:rsidP="00B1466D">
      <w:pPr>
        <w:rPr>
          <w:rFonts w:ascii="Arial" w:hAnsi="Arial" w:cs="Arial"/>
          <w:color w:val="1F3864" w:themeColor="accent1" w:themeShade="80"/>
        </w:rPr>
      </w:pPr>
      <w:r w:rsidRPr="00B1466D">
        <w:rPr>
          <w:rFonts w:ascii="Arial" w:hAnsi="Arial" w:cs="Arial"/>
        </w:rPr>
        <w:t xml:space="preserve">Dans une démarche </w:t>
      </w:r>
      <w:r w:rsidRPr="00B1466D">
        <w:rPr>
          <w:rFonts w:ascii="Arial" w:hAnsi="Arial" w:cs="Arial"/>
          <w:color w:val="1F3864" w:themeColor="accent1" w:themeShade="80"/>
        </w:rPr>
        <w:t xml:space="preserve">d’accès durable à l’autonomie des jeunes, le Département soutiendra les projets contribuant à la construction d’une offre d’insertion rénovée.  </w:t>
      </w:r>
    </w:p>
    <w:p w14:paraId="0D8B1F0F" w14:textId="77777777" w:rsidR="00B1466D" w:rsidRPr="00B1466D" w:rsidRDefault="00B1466D" w:rsidP="00B1466D">
      <w:pPr>
        <w:rPr>
          <w:rFonts w:ascii="Arial" w:hAnsi="Arial" w:cs="Arial"/>
          <w:color w:val="1F3864" w:themeColor="accent1" w:themeShade="80"/>
        </w:rPr>
      </w:pPr>
      <w:r w:rsidRPr="00B1466D">
        <w:rPr>
          <w:rFonts w:ascii="Arial" w:hAnsi="Arial" w:cs="Arial"/>
          <w:color w:val="1F3864" w:themeColor="accent1" w:themeShade="80"/>
        </w:rPr>
        <w:t>Par le financement d’actions ponctuelles et complémentaires à l’offre de service des porteurs de projets, le Département souhaite concentrer l’effort sur l’accompagnement proposé aux jeunes, qu’il soit collectif et/ou individuel, autour des axes suivants :</w:t>
      </w:r>
    </w:p>
    <w:p w14:paraId="2D333CAC" w14:textId="77777777" w:rsidR="006B069F" w:rsidRDefault="00B1466D" w:rsidP="006B069F">
      <w:pPr>
        <w:pStyle w:val="Paragraphedeliste"/>
        <w:numPr>
          <w:ilvl w:val="0"/>
          <w:numId w:val="1"/>
        </w:numPr>
        <w:rPr>
          <w:rFonts w:ascii="Arial" w:hAnsi="Arial" w:cs="Arial"/>
          <w:color w:val="1F3864" w:themeColor="accent1" w:themeShade="80"/>
        </w:rPr>
      </w:pPr>
      <w:r w:rsidRPr="00B1466D">
        <w:rPr>
          <w:rFonts w:ascii="Arial" w:hAnsi="Arial" w:cs="Arial"/>
          <w:color w:val="1F3864" w:themeColor="accent1" w:themeShade="80"/>
        </w:rPr>
        <w:t>Soutenir les étapes préalables au parcours d’insertion : visant à remobiliser les jeunes, à éviter les ruptures de parcours et à lever les freins à l’insertion sociale et professionnelle, via un accompagnement favorisant :</w:t>
      </w:r>
    </w:p>
    <w:p w14:paraId="21AB4B22" w14:textId="77777777" w:rsidR="006B069F" w:rsidRPr="006B069F" w:rsidRDefault="006B069F" w:rsidP="006B069F">
      <w:pPr>
        <w:pStyle w:val="Paragraphedeliste"/>
        <w:rPr>
          <w:rFonts w:ascii="Arial" w:hAnsi="Arial" w:cs="Arial"/>
          <w:color w:val="1F3864" w:themeColor="accent1" w:themeShade="80"/>
        </w:rPr>
      </w:pPr>
    </w:p>
    <w:p w14:paraId="436E171E" w14:textId="77777777" w:rsidR="00B1466D" w:rsidRDefault="00B1466D" w:rsidP="00B1466D">
      <w:pPr>
        <w:pStyle w:val="Paragraphedeliste"/>
        <w:numPr>
          <w:ilvl w:val="0"/>
          <w:numId w:val="2"/>
        </w:numPr>
        <w:rPr>
          <w:rFonts w:ascii="Arial" w:hAnsi="Arial" w:cs="Arial"/>
          <w:color w:val="1F3864" w:themeColor="accent1" w:themeShade="80"/>
        </w:rPr>
      </w:pPr>
      <w:r w:rsidRPr="00B1466D">
        <w:rPr>
          <w:rFonts w:ascii="Arial" w:hAnsi="Arial" w:cs="Arial"/>
          <w:color w:val="1F3864" w:themeColor="accent1" w:themeShade="80"/>
        </w:rPr>
        <w:t>L’estime de soi</w:t>
      </w:r>
      <w:r w:rsidR="006B069F">
        <w:rPr>
          <w:rFonts w:ascii="Arial" w:hAnsi="Arial" w:cs="Arial"/>
          <w:color w:val="1F3864" w:themeColor="accent1" w:themeShade="80"/>
        </w:rPr>
        <w:t> ;</w:t>
      </w:r>
    </w:p>
    <w:p w14:paraId="7179A37A" w14:textId="77777777" w:rsidR="00B1466D" w:rsidRDefault="00B1466D" w:rsidP="00B1466D">
      <w:pPr>
        <w:pStyle w:val="Paragraphedeliste"/>
        <w:numPr>
          <w:ilvl w:val="0"/>
          <w:numId w:val="2"/>
        </w:numPr>
        <w:rPr>
          <w:rFonts w:ascii="Arial" w:hAnsi="Arial" w:cs="Arial"/>
          <w:color w:val="1F3864" w:themeColor="accent1" w:themeShade="80"/>
        </w:rPr>
      </w:pPr>
      <w:r w:rsidRPr="00B1466D">
        <w:rPr>
          <w:rFonts w:ascii="Arial" w:hAnsi="Arial" w:cs="Arial"/>
          <w:color w:val="1F3864" w:themeColor="accent1" w:themeShade="80"/>
        </w:rPr>
        <w:t>Développement de compétences socio-professionnelles,</w:t>
      </w:r>
      <w:r>
        <w:rPr>
          <w:rFonts w:ascii="Arial" w:hAnsi="Arial" w:cs="Arial"/>
          <w:color w:val="1F3864" w:themeColor="accent1" w:themeShade="80"/>
        </w:rPr>
        <w:t xml:space="preserve"> </w:t>
      </w:r>
      <w:r w:rsidRPr="00B1466D">
        <w:rPr>
          <w:rFonts w:ascii="Arial" w:hAnsi="Arial" w:cs="Arial"/>
          <w:color w:val="1F3864" w:themeColor="accent1" w:themeShade="80"/>
        </w:rPr>
        <w:t>’accès et l’usage du numérique</w:t>
      </w:r>
      <w:r w:rsidR="006B069F">
        <w:rPr>
          <w:rFonts w:ascii="Arial" w:hAnsi="Arial" w:cs="Arial"/>
          <w:color w:val="1F3864" w:themeColor="accent1" w:themeShade="80"/>
        </w:rPr>
        <w:t> ;</w:t>
      </w:r>
    </w:p>
    <w:p w14:paraId="62816765" w14:textId="77777777" w:rsidR="00B1466D" w:rsidRDefault="00B1466D" w:rsidP="00B1466D">
      <w:pPr>
        <w:pStyle w:val="Paragraphedeliste"/>
        <w:numPr>
          <w:ilvl w:val="0"/>
          <w:numId w:val="2"/>
        </w:numPr>
        <w:rPr>
          <w:rFonts w:ascii="Arial" w:hAnsi="Arial" w:cs="Arial"/>
          <w:color w:val="1F3864" w:themeColor="accent1" w:themeShade="80"/>
        </w:rPr>
      </w:pPr>
      <w:r w:rsidRPr="00B1466D">
        <w:rPr>
          <w:rFonts w:ascii="Arial" w:hAnsi="Arial" w:cs="Arial"/>
          <w:color w:val="1F3864" w:themeColor="accent1" w:themeShade="80"/>
        </w:rPr>
        <w:t>Le soutien à la mobilité</w:t>
      </w:r>
      <w:r w:rsidR="006B069F">
        <w:rPr>
          <w:rFonts w:ascii="Arial" w:hAnsi="Arial" w:cs="Arial"/>
          <w:color w:val="1F3864" w:themeColor="accent1" w:themeShade="80"/>
        </w:rPr>
        <w:t> ;</w:t>
      </w:r>
    </w:p>
    <w:p w14:paraId="19687312" w14:textId="77777777" w:rsidR="00B1466D" w:rsidRDefault="00B1466D" w:rsidP="00B1466D">
      <w:pPr>
        <w:pStyle w:val="Paragraphedeliste"/>
        <w:numPr>
          <w:ilvl w:val="0"/>
          <w:numId w:val="2"/>
        </w:numPr>
        <w:rPr>
          <w:rFonts w:ascii="Arial" w:hAnsi="Arial" w:cs="Arial"/>
          <w:color w:val="1F3864" w:themeColor="accent1" w:themeShade="80"/>
        </w:rPr>
      </w:pPr>
      <w:r w:rsidRPr="00B1466D">
        <w:rPr>
          <w:rFonts w:ascii="Arial" w:hAnsi="Arial" w:cs="Arial"/>
          <w:color w:val="1F3864" w:themeColor="accent1" w:themeShade="80"/>
        </w:rPr>
        <w:t>La conciliation de la vie familiale et professionnelle des jeunes parents</w:t>
      </w:r>
      <w:r w:rsidR="006B069F">
        <w:rPr>
          <w:rFonts w:ascii="Arial" w:hAnsi="Arial" w:cs="Arial"/>
          <w:color w:val="1F3864" w:themeColor="accent1" w:themeShade="80"/>
        </w:rPr>
        <w:t> ;</w:t>
      </w:r>
    </w:p>
    <w:p w14:paraId="57134A29" w14:textId="77777777" w:rsidR="00B1466D" w:rsidRDefault="00B1466D" w:rsidP="00B1466D">
      <w:pPr>
        <w:pStyle w:val="Paragraphedeliste"/>
        <w:numPr>
          <w:ilvl w:val="0"/>
          <w:numId w:val="2"/>
        </w:numPr>
        <w:rPr>
          <w:rFonts w:ascii="Arial" w:hAnsi="Arial" w:cs="Arial"/>
          <w:color w:val="1F3864" w:themeColor="accent1" w:themeShade="80"/>
        </w:rPr>
      </w:pPr>
      <w:r w:rsidRPr="00B1466D">
        <w:rPr>
          <w:rFonts w:ascii="Arial" w:hAnsi="Arial" w:cs="Arial"/>
          <w:color w:val="1F3864" w:themeColor="accent1" w:themeShade="80"/>
        </w:rPr>
        <w:t>Les actions contribuant à favoriser l’accès aux droits et à la lutte contre le non-recours aux droits et aux services (dispositifs sociaux, aides sociales et accompagnement social de droit commun)</w:t>
      </w:r>
      <w:r w:rsidR="006B069F">
        <w:rPr>
          <w:rFonts w:ascii="Arial" w:hAnsi="Arial" w:cs="Arial"/>
          <w:color w:val="1F3864" w:themeColor="accent1" w:themeShade="80"/>
        </w:rPr>
        <w:t> ;</w:t>
      </w:r>
    </w:p>
    <w:p w14:paraId="1A10F1D2" w14:textId="77777777" w:rsidR="00B1466D" w:rsidRDefault="00B1466D" w:rsidP="00B1466D">
      <w:pPr>
        <w:pStyle w:val="Paragraphedeliste"/>
        <w:numPr>
          <w:ilvl w:val="0"/>
          <w:numId w:val="2"/>
        </w:numPr>
        <w:rPr>
          <w:rFonts w:ascii="Arial" w:hAnsi="Arial" w:cs="Arial"/>
          <w:color w:val="1F3864" w:themeColor="accent1" w:themeShade="80"/>
        </w:rPr>
      </w:pPr>
      <w:r w:rsidRPr="00B1466D">
        <w:rPr>
          <w:rFonts w:ascii="Arial" w:hAnsi="Arial" w:cs="Arial"/>
          <w:color w:val="1F3864" w:themeColor="accent1" w:themeShade="80"/>
        </w:rPr>
        <w:t>L’accès à la santé tant au plan physique que mental (prévention, dépistage, accès aux droits, accompagnement…)</w:t>
      </w:r>
      <w:r w:rsidR="006B069F">
        <w:rPr>
          <w:rFonts w:ascii="Arial" w:hAnsi="Arial" w:cs="Arial"/>
          <w:color w:val="1F3864" w:themeColor="accent1" w:themeShade="80"/>
        </w:rPr>
        <w:t>.</w:t>
      </w:r>
    </w:p>
    <w:p w14:paraId="1719C07C" w14:textId="77777777" w:rsidR="006B069F" w:rsidRPr="006B069F" w:rsidRDefault="006B069F" w:rsidP="006B069F">
      <w:pPr>
        <w:pStyle w:val="Paragraphedeliste"/>
        <w:ind w:left="1069"/>
        <w:rPr>
          <w:rFonts w:ascii="Arial" w:hAnsi="Arial" w:cs="Arial"/>
          <w:color w:val="1F3864" w:themeColor="accent1" w:themeShade="80"/>
        </w:rPr>
      </w:pPr>
    </w:p>
    <w:p w14:paraId="51FA1B8E" w14:textId="77777777" w:rsidR="00B1466D" w:rsidRDefault="00B1466D" w:rsidP="00B1466D">
      <w:pPr>
        <w:pStyle w:val="Paragraphedeliste"/>
        <w:numPr>
          <w:ilvl w:val="0"/>
          <w:numId w:val="1"/>
        </w:numPr>
        <w:rPr>
          <w:rFonts w:ascii="Arial" w:hAnsi="Arial" w:cs="Arial"/>
          <w:color w:val="1F3864" w:themeColor="accent1" w:themeShade="80"/>
        </w:rPr>
      </w:pPr>
      <w:r w:rsidRPr="00B1466D">
        <w:rPr>
          <w:rFonts w:ascii="Arial" w:hAnsi="Arial" w:cs="Arial"/>
          <w:color w:val="1F3864" w:themeColor="accent1" w:themeShade="80"/>
        </w:rPr>
        <w:t>Rapprocher les jeunes du monde de l’entreprise et recentrer l’emploi comme vecteur d’insertion</w:t>
      </w:r>
      <w:r w:rsidR="006B069F">
        <w:rPr>
          <w:rFonts w:ascii="Arial" w:hAnsi="Arial" w:cs="Arial"/>
          <w:color w:val="1F3864" w:themeColor="accent1" w:themeShade="80"/>
        </w:rPr>
        <w:t>.</w:t>
      </w:r>
    </w:p>
    <w:p w14:paraId="02FFED82" w14:textId="77777777" w:rsidR="00B1466D" w:rsidRDefault="00B1466D" w:rsidP="00B1466D">
      <w:pPr>
        <w:pStyle w:val="Paragraphedeliste"/>
        <w:rPr>
          <w:rFonts w:ascii="Arial" w:hAnsi="Arial" w:cs="Arial"/>
          <w:color w:val="1F3864" w:themeColor="accent1" w:themeShade="80"/>
        </w:rPr>
      </w:pPr>
    </w:p>
    <w:p w14:paraId="2F473C51" w14:textId="77777777" w:rsidR="00B1466D" w:rsidRPr="006B069F" w:rsidRDefault="00B1466D" w:rsidP="00B1466D">
      <w:pPr>
        <w:pStyle w:val="Paragraphedeliste"/>
        <w:numPr>
          <w:ilvl w:val="0"/>
          <w:numId w:val="1"/>
        </w:numPr>
        <w:rPr>
          <w:rFonts w:ascii="Arial" w:hAnsi="Arial" w:cs="Arial"/>
          <w:color w:val="1F3864" w:themeColor="accent1" w:themeShade="80"/>
        </w:rPr>
      </w:pPr>
      <w:r w:rsidRPr="00B1466D">
        <w:rPr>
          <w:rFonts w:ascii="Arial" w:hAnsi="Arial" w:cs="Arial"/>
          <w:color w:val="1F3864" w:themeColor="accent1" w:themeShade="80"/>
        </w:rPr>
        <w:t>Valoriser la réciprocité et la citoyenneté, par le soutien aux actions favorisant l’engagement et la participation des jeunes en insertion (démarche participative, bénévolat,)</w:t>
      </w:r>
      <w:r w:rsidR="006B069F">
        <w:rPr>
          <w:rFonts w:ascii="Arial" w:hAnsi="Arial" w:cs="Arial"/>
          <w:color w:val="1F3864" w:themeColor="accent1" w:themeShade="80"/>
        </w:rPr>
        <w:t>.</w:t>
      </w:r>
    </w:p>
    <w:p w14:paraId="5AE1A9B9" w14:textId="77777777" w:rsidR="00B1466D" w:rsidRPr="00B1466D" w:rsidRDefault="00B1466D" w:rsidP="00B1466D">
      <w:pPr>
        <w:rPr>
          <w:rFonts w:ascii="Arial" w:hAnsi="Arial" w:cs="Arial"/>
          <w:b/>
          <w:color w:val="1F3864" w:themeColor="accent1" w:themeShade="80"/>
          <w:u w:val="single"/>
        </w:rPr>
      </w:pPr>
      <w:r w:rsidRPr="00B1466D">
        <w:rPr>
          <w:rFonts w:ascii="Arial" w:hAnsi="Arial" w:cs="Arial"/>
          <w:b/>
          <w:color w:val="1F3864" w:themeColor="accent1" w:themeShade="80"/>
          <w:u w:val="single"/>
        </w:rPr>
        <w:t>Le Département portera une attention particulière aux actions et expérimentations :</w:t>
      </w:r>
    </w:p>
    <w:p w14:paraId="1E38F4D4" w14:textId="77777777" w:rsidR="00B1466D" w:rsidRDefault="006B069F" w:rsidP="00B1466D">
      <w:pPr>
        <w:pStyle w:val="Paragraphedeliste"/>
        <w:numPr>
          <w:ilvl w:val="0"/>
          <w:numId w:val="3"/>
        </w:numPr>
        <w:rPr>
          <w:rFonts w:ascii="Arial" w:hAnsi="Arial" w:cs="Arial"/>
          <w:color w:val="1F3864" w:themeColor="accent1" w:themeShade="80"/>
        </w:rPr>
      </w:pPr>
      <w:proofErr w:type="gramStart"/>
      <w:r>
        <w:rPr>
          <w:rFonts w:ascii="Arial" w:hAnsi="Arial" w:cs="Arial"/>
          <w:color w:val="1F3864" w:themeColor="accent1" w:themeShade="80"/>
        </w:rPr>
        <w:t>v</w:t>
      </w:r>
      <w:r w:rsidR="00B1466D" w:rsidRPr="00B1466D">
        <w:rPr>
          <w:rFonts w:ascii="Arial" w:hAnsi="Arial" w:cs="Arial"/>
          <w:color w:val="1F3864" w:themeColor="accent1" w:themeShade="80"/>
        </w:rPr>
        <w:t>isant</w:t>
      </w:r>
      <w:proofErr w:type="gramEnd"/>
      <w:r w:rsidR="00B1466D" w:rsidRPr="00B1466D">
        <w:rPr>
          <w:rFonts w:ascii="Arial" w:hAnsi="Arial" w:cs="Arial"/>
          <w:color w:val="1F3864" w:themeColor="accent1" w:themeShade="80"/>
        </w:rPr>
        <w:t xml:space="preserve"> à </w:t>
      </w:r>
      <w:r w:rsidR="00B1466D" w:rsidRPr="00B1466D">
        <w:rPr>
          <w:rFonts w:ascii="Arial" w:hAnsi="Arial" w:cs="Arial"/>
          <w:b/>
          <w:color w:val="1F3864" w:themeColor="accent1" w:themeShade="80"/>
        </w:rPr>
        <w:t>rapprocher activement les jeunes du monde de l’entreprise</w:t>
      </w:r>
      <w:r w:rsidR="00B1466D" w:rsidRPr="00B1466D">
        <w:rPr>
          <w:rFonts w:ascii="Arial" w:hAnsi="Arial" w:cs="Arial"/>
          <w:color w:val="1F3864" w:themeColor="accent1" w:themeShade="80"/>
        </w:rPr>
        <w:t>, au regard du contexte de crise sanitaire et économique actuel touchant particulièrement les jeunes</w:t>
      </w:r>
      <w:r>
        <w:rPr>
          <w:rFonts w:ascii="Arial" w:hAnsi="Arial" w:cs="Arial"/>
          <w:color w:val="1F3864" w:themeColor="accent1" w:themeShade="80"/>
        </w:rPr>
        <w:t xml:space="preserve"> ; </w:t>
      </w:r>
    </w:p>
    <w:p w14:paraId="0A151B99" w14:textId="77777777" w:rsidR="00B1466D" w:rsidRDefault="006B069F" w:rsidP="00B1466D">
      <w:pPr>
        <w:pStyle w:val="Paragraphedeliste"/>
        <w:numPr>
          <w:ilvl w:val="0"/>
          <w:numId w:val="3"/>
        </w:numPr>
        <w:rPr>
          <w:rFonts w:ascii="Arial" w:hAnsi="Arial" w:cs="Arial"/>
          <w:color w:val="1F3864" w:themeColor="accent1" w:themeShade="80"/>
        </w:rPr>
      </w:pPr>
      <w:proofErr w:type="gramStart"/>
      <w:r>
        <w:rPr>
          <w:rFonts w:ascii="Arial" w:hAnsi="Arial" w:cs="Arial"/>
          <w:color w:val="1F3864" w:themeColor="accent1" w:themeShade="80"/>
        </w:rPr>
        <w:t>p</w:t>
      </w:r>
      <w:r w:rsidR="00B1466D" w:rsidRPr="00B1466D">
        <w:rPr>
          <w:rFonts w:ascii="Arial" w:hAnsi="Arial" w:cs="Arial"/>
          <w:color w:val="1F3864" w:themeColor="accent1" w:themeShade="80"/>
        </w:rPr>
        <w:t>résentant</w:t>
      </w:r>
      <w:proofErr w:type="gramEnd"/>
      <w:r w:rsidR="00B1466D" w:rsidRPr="00B1466D">
        <w:rPr>
          <w:rFonts w:ascii="Arial" w:hAnsi="Arial" w:cs="Arial"/>
          <w:color w:val="1F3864" w:themeColor="accent1" w:themeShade="80"/>
        </w:rPr>
        <w:t xml:space="preserve"> un </w:t>
      </w:r>
      <w:r w:rsidR="00B1466D" w:rsidRPr="00B1466D">
        <w:rPr>
          <w:rFonts w:ascii="Arial" w:hAnsi="Arial" w:cs="Arial"/>
          <w:b/>
          <w:color w:val="1F3864" w:themeColor="accent1" w:themeShade="80"/>
        </w:rPr>
        <w:t>caractère innovant</w:t>
      </w:r>
      <w:r>
        <w:rPr>
          <w:rFonts w:ascii="Arial" w:hAnsi="Arial" w:cs="Arial"/>
          <w:b/>
          <w:color w:val="1F3864" w:themeColor="accent1" w:themeShade="80"/>
        </w:rPr>
        <w:t xml:space="preserve"> ; </w:t>
      </w:r>
    </w:p>
    <w:p w14:paraId="66D060FF" w14:textId="77777777" w:rsidR="00B1466D" w:rsidRPr="006B069F" w:rsidRDefault="006B069F" w:rsidP="006B069F">
      <w:pPr>
        <w:pStyle w:val="Paragraphedeliste"/>
        <w:numPr>
          <w:ilvl w:val="0"/>
          <w:numId w:val="3"/>
        </w:numPr>
        <w:rPr>
          <w:rFonts w:ascii="Arial" w:hAnsi="Arial" w:cs="Arial"/>
          <w:color w:val="1F3864" w:themeColor="accent1" w:themeShade="80"/>
        </w:rPr>
      </w:pPr>
      <w:proofErr w:type="gramStart"/>
      <w:r>
        <w:rPr>
          <w:rFonts w:ascii="Arial" w:hAnsi="Arial" w:cs="Arial"/>
          <w:color w:val="1F3864" w:themeColor="accent1" w:themeShade="80"/>
        </w:rPr>
        <w:t>p</w:t>
      </w:r>
      <w:r w:rsidR="00B1466D" w:rsidRPr="00B1466D">
        <w:rPr>
          <w:rFonts w:ascii="Arial" w:hAnsi="Arial" w:cs="Arial"/>
          <w:color w:val="1F3864" w:themeColor="accent1" w:themeShade="80"/>
        </w:rPr>
        <w:t>roposant</w:t>
      </w:r>
      <w:proofErr w:type="gramEnd"/>
      <w:r w:rsidR="00B1466D" w:rsidRPr="00B1466D">
        <w:rPr>
          <w:rFonts w:ascii="Arial" w:hAnsi="Arial" w:cs="Arial"/>
          <w:color w:val="1F3864" w:themeColor="accent1" w:themeShade="80"/>
        </w:rPr>
        <w:t xml:space="preserve"> </w:t>
      </w:r>
      <w:r w:rsidR="00B1466D" w:rsidRPr="00B1466D">
        <w:rPr>
          <w:rFonts w:ascii="Arial" w:hAnsi="Arial" w:cs="Arial"/>
          <w:b/>
          <w:color w:val="1F3864" w:themeColor="accent1" w:themeShade="80"/>
        </w:rPr>
        <w:t>l’implication effective des jeunes</w:t>
      </w:r>
      <w:r w:rsidR="00B1466D" w:rsidRPr="00B1466D">
        <w:rPr>
          <w:rFonts w:ascii="Arial" w:hAnsi="Arial" w:cs="Arial"/>
          <w:color w:val="1F3864" w:themeColor="accent1" w:themeShade="80"/>
        </w:rPr>
        <w:t xml:space="preserve"> à la mise en œuvre de l’action proposée (diagnostic, construction du projet, réalisation de l’action, évaluation)</w:t>
      </w:r>
      <w:r>
        <w:rPr>
          <w:rFonts w:ascii="Arial" w:hAnsi="Arial" w:cs="Arial"/>
          <w:color w:val="1F3864" w:themeColor="accent1" w:themeShade="80"/>
        </w:rPr>
        <w:t> c</w:t>
      </w:r>
      <w:r w:rsidR="00B1466D" w:rsidRPr="006B069F">
        <w:rPr>
          <w:rFonts w:ascii="Arial" w:hAnsi="Arial" w:cs="Arial"/>
          <w:color w:val="1F3864" w:themeColor="accent1" w:themeShade="80"/>
        </w:rPr>
        <w:t>omplémentaires aux dispositifs de droit commun, et favorisant l’accès aux droits et aux services des publics jeunes en insertion</w:t>
      </w:r>
      <w:r w:rsidRPr="006B069F">
        <w:rPr>
          <w:rFonts w:ascii="Arial" w:hAnsi="Arial" w:cs="Arial"/>
          <w:color w:val="1F3864" w:themeColor="accent1" w:themeShade="80"/>
        </w:rPr>
        <w:t> ;</w:t>
      </w:r>
    </w:p>
    <w:p w14:paraId="6325FB1D" w14:textId="77777777" w:rsidR="00B1466D" w:rsidRDefault="00B1466D" w:rsidP="00B1466D">
      <w:pPr>
        <w:pStyle w:val="Paragraphedeliste"/>
        <w:numPr>
          <w:ilvl w:val="0"/>
          <w:numId w:val="3"/>
        </w:numPr>
        <w:rPr>
          <w:rFonts w:ascii="Arial" w:hAnsi="Arial" w:cs="Arial"/>
          <w:color w:val="1F3864" w:themeColor="accent1" w:themeShade="80"/>
        </w:rPr>
      </w:pPr>
      <w:r w:rsidRPr="00B1466D">
        <w:rPr>
          <w:rFonts w:ascii="Arial" w:hAnsi="Arial" w:cs="Arial"/>
          <w:color w:val="1F3864" w:themeColor="accent1" w:themeShade="80"/>
        </w:rPr>
        <w:t>Cofinancement (EPCI, Fondations, Régions…)</w:t>
      </w:r>
      <w:r w:rsidR="006B069F">
        <w:rPr>
          <w:rFonts w:ascii="Arial" w:hAnsi="Arial" w:cs="Arial"/>
          <w:color w:val="1F3864" w:themeColor="accent1" w:themeShade="80"/>
        </w:rPr>
        <w:t> ;</w:t>
      </w:r>
    </w:p>
    <w:p w14:paraId="431F77A1" w14:textId="77777777" w:rsidR="00B1466D" w:rsidRPr="006B069F" w:rsidRDefault="00B1466D" w:rsidP="006B069F">
      <w:pPr>
        <w:pStyle w:val="Paragraphedeliste"/>
        <w:numPr>
          <w:ilvl w:val="0"/>
          <w:numId w:val="3"/>
        </w:numPr>
        <w:rPr>
          <w:rFonts w:ascii="Arial" w:hAnsi="Arial" w:cs="Arial"/>
          <w:b/>
          <w:color w:val="1F3864" w:themeColor="accent1" w:themeShade="80"/>
        </w:rPr>
      </w:pPr>
      <w:r w:rsidRPr="00B1466D">
        <w:rPr>
          <w:rFonts w:ascii="Arial" w:hAnsi="Arial" w:cs="Arial"/>
          <w:b/>
          <w:color w:val="1F3864" w:themeColor="accent1" w:themeShade="80"/>
        </w:rPr>
        <w:lastRenderedPageBreak/>
        <w:t xml:space="preserve">Portées par des structures ayant une connaissance </w:t>
      </w:r>
      <w:r w:rsidR="006B069F">
        <w:rPr>
          <w:rFonts w:ascii="Arial" w:hAnsi="Arial" w:cs="Arial"/>
          <w:b/>
          <w:color w:val="1F3864" w:themeColor="accent1" w:themeShade="80"/>
        </w:rPr>
        <w:t>d</w:t>
      </w:r>
      <w:r w:rsidRPr="006B069F">
        <w:rPr>
          <w:rFonts w:ascii="Arial" w:hAnsi="Arial" w:cs="Arial"/>
          <w:b/>
          <w:color w:val="1F3864" w:themeColor="accent1" w:themeShade="80"/>
        </w:rPr>
        <w:t>u public</w:t>
      </w:r>
      <w:r w:rsidRPr="006B069F">
        <w:rPr>
          <w:rFonts w:ascii="Arial" w:hAnsi="Arial" w:cs="Arial"/>
          <w:color w:val="1F3864" w:themeColor="accent1" w:themeShade="80"/>
        </w:rPr>
        <w:t>, de ses problématiques, des processus d’accompagnement et de suivi des jeunes en difficulté d’insertion</w:t>
      </w:r>
      <w:r w:rsidR="006B069F">
        <w:rPr>
          <w:rFonts w:ascii="Arial" w:hAnsi="Arial" w:cs="Arial"/>
          <w:color w:val="1F3864" w:themeColor="accent1" w:themeShade="80"/>
        </w:rPr>
        <w:t> ;</w:t>
      </w:r>
    </w:p>
    <w:p w14:paraId="293D2B24" w14:textId="77777777" w:rsidR="00B1466D" w:rsidRDefault="006B069F" w:rsidP="00B1466D">
      <w:pPr>
        <w:pStyle w:val="Paragraphedeliste"/>
        <w:numPr>
          <w:ilvl w:val="0"/>
          <w:numId w:val="3"/>
        </w:numPr>
        <w:rPr>
          <w:rFonts w:ascii="Arial" w:hAnsi="Arial" w:cs="Arial"/>
          <w:color w:val="1F3864" w:themeColor="accent1" w:themeShade="80"/>
        </w:rPr>
      </w:pPr>
      <w:proofErr w:type="gramStart"/>
      <w:r>
        <w:rPr>
          <w:rFonts w:ascii="Arial" w:hAnsi="Arial" w:cs="Arial"/>
          <w:b/>
          <w:color w:val="1F3864" w:themeColor="accent1" w:themeShade="80"/>
        </w:rPr>
        <w:t>d</w:t>
      </w:r>
      <w:r w:rsidR="00B1466D" w:rsidRPr="00B1466D">
        <w:rPr>
          <w:rFonts w:ascii="Arial" w:hAnsi="Arial" w:cs="Arial"/>
          <w:b/>
          <w:color w:val="1F3864" w:themeColor="accent1" w:themeShade="80"/>
        </w:rPr>
        <w:t>u</w:t>
      </w:r>
      <w:proofErr w:type="gramEnd"/>
      <w:r w:rsidR="00B1466D" w:rsidRPr="00B1466D">
        <w:rPr>
          <w:rFonts w:ascii="Arial" w:hAnsi="Arial" w:cs="Arial"/>
          <w:b/>
          <w:color w:val="1F3864" w:themeColor="accent1" w:themeShade="80"/>
        </w:rPr>
        <w:t xml:space="preserve"> tissu partenarial et proposant une mise en réseau</w:t>
      </w:r>
      <w:r w:rsidR="00B1466D" w:rsidRPr="00B1466D">
        <w:rPr>
          <w:rFonts w:ascii="Arial" w:hAnsi="Arial" w:cs="Arial"/>
          <w:color w:val="1F3864" w:themeColor="accent1" w:themeShade="80"/>
        </w:rPr>
        <w:t xml:space="preserve"> avec les autres acteurs, afin de favoriser les diagnostics partagés autour des besoins liés à la jeunesse sur les territoires, de mieux évaluer les besoins et d’ajuster les actions</w:t>
      </w:r>
      <w:r>
        <w:rPr>
          <w:rFonts w:ascii="Arial" w:hAnsi="Arial" w:cs="Arial"/>
          <w:color w:val="1F3864" w:themeColor="accent1" w:themeShade="80"/>
        </w:rPr>
        <w:t> ;</w:t>
      </w:r>
    </w:p>
    <w:p w14:paraId="2AACBAC7" w14:textId="77777777" w:rsidR="00B1466D" w:rsidRPr="00B1466D" w:rsidRDefault="006B069F" w:rsidP="00B1466D">
      <w:pPr>
        <w:pStyle w:val="Paragraphedeliste"/>
        <w:numPr>
          <w:ilvl w:val="0"/>
          <w:numId w:val="3"/>
        </w:numPr>
        <w:rPr>
          <w:rFonts w:ascii="Arial" w:hAnsi="Arial" w:cs="Arial"/>
          <w:color w:val="1F3864" w:themeColor="accent1" w:themeShade="80"/>
        </w:rPr>
      </w:pPr>
      <w:proofErr w:type="gramStart"/>
      <w:r>
        <w:rPr>
          <w:rFonts w:ascii="Arial" w:hAnsi="Arial" w:cs="Arial"/>
          <w:b/>
          <w:color w:val="1F3864" w:themeColor="accent1" w:themeShade="80"/>
        </w:rPr>
        <w:t>s</w:t>
      </w:r>
      <w:r w:rsidR="00B1466D" w:rsidRPr="00B1466D">
        <w:rPr>
          <w:rFonts w:ascii="Arial" w:hAnsi="Arial" w:cs="Arial"/>
          <w:b/>
          <w:color w:val="1F3864" w:themeColor="accent1" w:themeShade="80"/>
        </w:rPr>
        <w:t>’appuyant</w:t>
      </w:r>
      <w:proofErr w:type="gramEnd"/>
      <w:r w:rsidR="00B1466D" w:rsidRPr="00B1466D">
        <w:rPr>
          <w:rFonts w:ascii="Arial" w:hAnsi="Arial" w:cs="Arial"/>
          <w:b/>
          <w:color w:val="1F3864" w:themeColor="accent1" w:themeShade="80"/>
        </w:rPr>
        <w:t xml:space="preserve"> sur les diagnostics et orientations des Contrats Territoriaux Jeunesse </w:t>
      </w:r>
      <w:r w:rsidR="00B1466D" w:rsidRPr="00B1466D">
        <w:rPr>
          <w:rFonts w:ascii="Arial" w:hAnsi="Arial" w:cs="Arial"/>
          <w:color w:val="1F3864" w:themeColor="accent1" w:themeShade="80"/>
        </w:rPr>
        <w:t>ayant pu être menés sur les territoires et en lien avec les services des maisons départementales présentes sur chacun des territoires.</w:t>
      </w:r>
    </w:p>
    <w:p w14:paraId="3F862EB2" w14:textId="77777777" w:rsidR="00B1466D" w:rsidRPr="00B1466D" w:rsidRDefault="00B1466D" w:rsidP="00B1466D">
      <w:pPr>
        <w:rPr>
          <w:rFonts w:ascii="Arial" w:hAnsi="Arial" w:cs="Arial"/>
          <w:color w:val="1F3864" w:themeColor="accent1" w:themeShade="80"/>
        </w:rPr>
      </w:pPr>
      <w:r w:rsidRPr="00B1466D">
        <w:rPr>
          <w:rFonts w:ascii="Arial" w:hAnsi="Arial" w:cs="Arial"/>
          <w:b/>
          <w:color w:val="1F3864" w:themeColor="accent1" w:themeShade="80"/>
          <w:sz w:val="20"/>
        </w:rPr>
        <w:t>Dans le cadre de cet appel à projet, le Département veillera à assurer l’équité territoriale. Une attention particulière sera portée aux projets présentant un caractère innovant</w:t>
      </w:r>
      <w:r w:rsidRPr="00B1466D">
        <w:rPr>
          <w:rFonts w:ascii="Arial" w:hAnsi="Arial" w:cs="Arial"/>
          <w:color w:val="1F3864" w:themeColor="accent1" w:themeShade="80"/>
        </w:rPr>
        <w:t xml:space="preserve">. </w:t>
      </w:r>
    </w:p>
    <w:p w14:paraId="19BA4AAB" w14:textId="77777777" w:rsidR="00B1466D" w:rsidRPr="00B1466D" w:rsidRDefault="00B1466D" w:rsidP="00B1466D">
      <w:pPr>
        <w:rPr>
          <w:rFonts w:ascii="Arial" w:hAnsi="Arial" w:cs="Arial"/>
          <w:color w:val="1F3864" w:themeColor="accent1" w:themeShade="80"/>
        </w:rPr>
      </w:pPr>
    </w:p>
    <w:p w14:paraId="1ACF3A18" w14:textId="77777777" w:rsidR="00B1466D" w:rsidRPr="00B1466D" w:rsidRDefault="00B1466D" w:rsidP="00B1466D">
      <w:pPr>
        <w:rPr>
          <w:rFonts w:ascii="Arial" w:hAnsi="Arial" w:cs="Arial"/>
          <w:color w:val="1F3864" w:themeColor="accent1" w:themeShade="80"/>
        </w:rPr>
      </w:pPr>
      <w:r w:rsidRPr="00B1466D">
        <w:rPr>
          <w:rFonts w:ascii="Arial" w:hAnsi="Arial" w:cs="Arial"/>
          <w:color w:val="1F3864" w:themeColor="accent1" w:themeShade="80"/>
        </w:rPr>
        <w:t>NB : Possibilité de répondre sur tout ou partie des axes développés, mais uniquement en direction des jeunes en insertion âgés de 16 à 25 ans.</w:t>
      </w:r>
    </w:p>
    <w:p w14:paraId="1AF4787F" w14:textId="77777777" w:rsidR="00B1466D" w:rsidRPr="00B1466D" w:rsidRDefault="00B1466D" w:rsidP="00B1466D">
      <w:pPr>
        <w:rPr>
          <w:rFonts w:ascii="Arial" w:hAnsi="Arial" w:cs="Arial"/>
          <w:color w:val="1F3864" w:themeColor="accent1" w:themeShade="80"/>
        </w:rPr>
      </w:pPr>
      <w:r w:rsidRPr="00B1466D">
        <w:rPr>
          <w:rFonts w:ascii="Arial" w:hAnsi="Arial" w:cs="Arial"/>
          <w:color w:val="1F3864" w:themeColor="accent1" w:themeShade="80"/>
        </w:rPr>
        <w:t>Cet appel à projet s’inscrit en complémentarité des autres financements départementaux.</w:t>
      </w:r>
    </w:p>
    <w:p w14:paraId="2FBF6872" w14:textId="77777777" w:rsidR="00B1466D" w:rsidRPr="00B1466D" w:rsidRDefault="00B1466D" w:rsidP="00B1466D">
      <w:pPr>
        <w:rPr>
          <w:rFonts w:ascii="Arial" w:hAnsi="Arial" w:cs="Arial"/>
          <w:color w:val="1F3864" w:themeColor="accent1" w:themeShade="80"/>
        </w:rPr>
      </w:pPr>
    </w:p>
    <w:p w14:paraId="5D169BC1" w14:textId="77777777" w:rsidR="00B1466D" w:rsidRPr="00B1466D" w:rsidRDefault="00B1466D" w:rsidP="00B1466D">
      <w:pPr>
        <w:rPr>
          <w:rFonts w:ascii="Arial" w:hAnsi="Arial" w:cs="Arial"/>
          <w:b/>
          <w:color w:val="1F3864" w:themeColor="accent1" w:themeShade="80"/>
        </w:rPr>
      </w:pPr>
      <w:r w:rsidRPr="00B1466D">
        <w:rPr>
          <w:rFonts w:ascii="Arial" w:hAnsi="Arial" w:cs="Arial"/>
          <w:b/>
          <w:color w:val="1F3864" w:themeColor="accent1" w:themeShade="80"/>
        </w:rPr>
        <w:t xml:space="preserve">Les dossiers seront étudiés lors </w:t>
      </w:r>
      <w:r w:rsidR="000E6634">
        <w:rPr>
          <w:rFonts w:ascii="Arial" w:hAnsi="Arial" w:cs="Arial"/>
          <w:b/>
          <w:color w:val="1F3864" w:themeColor="accent1" w:themeShade="80"/>
        </w:rPr>
        <w:t xml:space="preserve">d’une seule </w:t>
      </w:r>
      <w:r w:rsidRPr="00B1466D">
        <w:rPr>
          <w:rFonts w:ascii="Arial" w:hAnsi="Arial" w:cs="Arial"/>
          <w:b/>
          <w:color w:val="1F3864" w:themeColor="accent1" w:themeShade="80"/>
        </w:rPr>
        <w:t>phase d’instruction, selon le calendrier de transmission suivant :</w:t>
      </w:r>
    </w:p>
    <w:p w14:paraId="42F59D74" w14:textId="6FDC759B" w:rsidR="00B1466D" w:rsidRDefault="00B1466D" w:rsidP="00FB0A91">
      <w:pPr>
        <w:pStyle w:val="Paragraphedeliste"/>
        <w:numPr>
          <w:ilvl w:val="0"/>
          <w:numId w:val="4"/>
        </w:numPr>
        <w:rPr>
          <w:rFonts w:ascii="Arial" w:hAnsi="Arial" w:cs="Arial"/>
          <w:color w:val="1F3864" w:themeColor="accent1" w:themeShade="80"/>
        </w:rPr>
      </w:pPr>
      <w:r w:rsidRPr="00B1466D">
        <w:rPr>
          <w:rFonts w:ascii="Arial" w:hAnsi="Arial" w:cs="Arial"/>
          <w:color w:val="1F3864" w:themeColor="accent1" w:themeShade="80"/>
        </w:rPr>
        <w:t xml:space="preserve">Jusqu’au </w:t>
      </w:r>
      <w:r w:rsidR="00FB0A91">
        <w:rPr>
          <w:rFonts w:ascii="Arial" w:hAnsi="Arial" w:cs="Arial"/>
          <w:b/>
          <w:color w:val="1F3864" w:themeColor="accent1" w:themeShade="80"/>
        </w:rPr>
        <w:t>30</w:t>
      </w:r>
      <w:r w:rsidR="000E6634">
        <w:rPr>
          <w:rFonts w:ascii="Arial" w:hAnsi="Arial" w:cs="Arial"/>
          <w:b/>
          <w:color w:val="1F3864" w:themeColor="accent1" w:themeShade="80"/>
        </w:rPr>
        <w:t xml:space="preserve"> </w:t>
      </w:r>
      <w:r w:rsidR="00FB0A91">
        <w:rPr>
          <w:rFonts w:ascii="Arial" w:hAnsi="Arial" w:cs="Arial"/>
          <w:b/>
          <w:color w:val="1F3864" w:themeColor="accent1" w:themeShade="80"/>
        </w:rPr>
        <w:t>avril</w:t>
      </w:r>
      <w:r w:rsidR="000E6634">
        <w:rPr>
          <w:rFonts w:ascii="Arial" w:hAnsi="Arial" w:cs="Arial"/>
          <w:b/>
          <w:color w:val="1F3864" w:themeColor="accent1" w:themeShade="80"/>
        </w:rPr>
        <w:t xml:space="preserve"> 202</w:t>
      </w:r>
      <w:r w:rsidR="00FB0A91">
        <w:rPr>
          <w:rFonts w:ascii="Arial" w:hAnsi="Arial" w:cs="Arial"/>
          <w:b/>
          <w:color w:val="1F3864" w:themeColor="accent1" w:themeShade="80"/>
        </w:rPr>
        <w:t>6</w:t>
      </w:r>
      <w:r w:rsidRPr="00B1466D">
        <w:rPr>
          <w:rFonts w:ascii="Arial" w:hAnsi="Arial" w:cs="Arial"/>
          <w:color w:val="1F3864" w:themeColor="accent1" w:themeShade="80"/>
        </w:rPr>
        <w:t xml:space="preserve"> (passage en commission permanente </w:t>
      </w:r>
      <w:r w:rsidR="00B7405E">
        <w:rPr>
          <w:rFonts w:ascii="Arial" w:hAnsi="Arial" w:cs="Arial"/>
          <w:color w:val="1F3864" w:themeColor="accent1" w:themeShade="80"/>
        </w:rPr>
        <w:t>du 1</w:t>
      </w:r>
      <w:r w:rsidR="00FB0A91">
        <w:rPr>
          <w:rFonts w:ascii="Arial" w:hAnsi="Arial" w:cs="Arial"/>
          <w:color w:val="1F3864" w:themeColor="accent1" w:themeShade="80"/>
        </w:rPr>
        <w:t>7</w:t>
      </w:r>
      <w:r w:rsidR="00B7405E">
        <w:rPr>
          <w:rFonts w:ascii="Arial" w:hAnsi="Arial" w:cs="Arial"/>
          <w:color w:val="1F3864" w:themeColor="accent1" w:themeShade="80"/>
        </w:rPr>
        <w:t xml:space="preserve"> juillet 202</w:t>
      </w:r>
      <w:r w:rsidR="00FB0A91">
        <w:rPr>
          <w:rFonts w:ascii="Arial" w:hAnsi="Arial" w:cs="Arial"/>
          <w:color w:val="1F3864" w:themeColor="accent1" w:themeShade="80"/>
        </w:rPr>
        <w:t>6</w:t>
      </w:r>
      <w:r w:rsidRPr="00B1466D">
        <w:rPr>
          <w:rFonts w:ascii="Arial" w:hAnsi="Arial" w:cs="Arial"/>
          <w:color w:val="1F3864" w:themeColor="accent1" w:themeShade="80"/>
        </w:rPr>
        <w:t>)</w:t>
      </w:r>
    </w:p>
    <w:p w14:paraId="353E01D4" w14:textId="77777777" w:rsidR="00FB0A91" w:rsidRPr="00FB0A91" w:rsidRDefault="00FB0A91" w:rsidP="00FB0A91">
      <w:pPr>
        <w:pStyle w:val="Paragraphedeliste"/>
        <w:rPr>
          <w:rFonts w:ascii="Arial" w:hAnsi="Arial" w:cs="Arial"/>
          <w:color w:val="1F3864" w:themeColor="accent1" w:themeShade="8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466D" w14:paraId="6D615E1B" w14:textId="77777777" w:rsidTr="00B1466D">
        <w:tc>
          <w:tcPr>
            <w:tcW w:w="9062" w:type="dxa"/>
          </w:tcPr>
          <w:p w14:paraId="63A65157" w14:textId="77777777" w:rsidR="00B1466D" w:rsidRPr="00B1466D" w:rsidRDefault="00B1466D" w:rsidP="00B1466D">
            <w:pPr>
              <w:jc w:val="center"/>
              <w:rPr>
                <w:b/>
                <w:color w:val="1F3864" w:themeColor="accent1" w:themeShade="80"/>
                <w:sz w:val="20"/>
              </w:rPr>
            </w:pPr>
            <w:r w:rsidRPr="00B1466D">
              <w:rPr>
                <w:b/>
                <w:color w:val="1F3864" w:themeColor="accent1" w:themeShade="80"/>
                <w:sz w:val="20"/>
              </w:rPr>
              <w:t>Pour tout complément d’information, vous pouvez contacter :</w:t>
            </w:r>
          </w:p>
          <w:p w14:paraId="7E8B6D83" w14:textId="77777777" w:rsidR="00B1466D" w:rsidRPr="00B1466D" w:rsidRDefault="00B1466D" w:rsidP="00B1466D">
            <w:pPr>
              <w:jc w:val="center"/>
              <w:rPr>
                <w:b/>
                <w:color w:val="1F3864" w:themeColor="accent1" w:themeShade="80"/>
                <w:sz w:val="20"/>
              </w:rPr>
            </w:pPr>
            <w:r w:rsidRPr="00B1466D">
              <w:rPr>
                <w:b/>
                <w:color w:val="1F3864" w:themeColor="accent1" w:themeShade="80"/>
                <w:sz w:val="20"/>
              </w:rPr>
              <w:t>Service Action Sociale de Polyvalence - Direction des Solidarités du Département de l’Isère</w:t>
            </w:r>
          </w:p>
          <w:p w14:paraId="45F544E8" w14:textId="77777777" w:rsidR="00B1466D" w:rsidRPr="00B1466D" w:rsidRDefault="00B1466D" w:rsidP="00B1466D">
            <w:pPr>
              <w:jc w:val="center"/>
              <w:rPr>
                <w:b/>
                <w:color w:val="1F3864" w:themeColor="accent1" w:themeShade="80"/>
                <w:sz w:val="20"/>
              </w:rPr>
            </w:pPr>
            <w:r w:rsidRPr="00B1466D">
              <w:rPr>
                <w:b/>
                <w:color w:val="1F3864" w:themeColor="accent1" w:themeShade="80"/>
                <w:sz w:val="20"/>
              </w:rPr>
              <w:t>Mail : www.isere.fr/contact - Tel : 04 76 00 38 38</w:t>
            </w:r>
          </w:p>
        </w:tc>
      </w:tr>
    </w:tbl>
    <w:p w14:paraId="4B642C3E" w14:textId="77777777" w:rsidR="00FB0A91" w:rsidRPr="00B1466D" w:rsidRDefault="00FB0A91">
      <w:pPr>
        <w:rPr>
          <w:color w:val="1F3864" w:themeColor="accent1" w:themeShade="80"/>
        </w:rPr>
      </w:pPr>
    </w:p>
    <w:sectPr w:rsidR="00B978D8" w:rsidRPr="00B14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B2256"/>
    <w:multiLevelType w:val="hybridMultilevel"/>
    <w:tmpl w:val="D59A2E44"/>
    <w:lvl w:ilvl="0" w:tplc="04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18D6EF8"/>
    <w:multiLevelType w:val="hybridMultilevel"/>
    <w:tmpl w:val="D84A2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D3692"/>
    <w:multiLevelType w:val="hybridMultilevel"/>
    <w:tmpl w:val="74FEB7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D0B21"/>
    <w:multiLevelType w:val="hybridMultilevel"/>
    <w:tmpl w:val="7F264A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45755">
    <w:abstractNumId w:val="2"/>
  </w:num>
  <w:num w:numId="2" w16cid:durableId="781730206">
    <w:abstractNumId w:val="0"/>
  </w:num>
  <w:num w:numId="3" w16cid:durableId="256259132">
    <w:abstractNumId w:val="3"/>
  </w:num>
  <w:num w:numId="4" w16cid:durableId="1490487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66D"/>
    <w:rsid w:val="000E6634"/>
    <w:rsid w:val="00216354"/>
    <w:rsid w:val="00350550"/>
    <w:rsid w:val="0048026C"/>
    <w:rsid w:val="005477A5"/>
    <w:rsid w:val="00623EC6"/>
    <w:rsid w:val="006B069F"/>
    <w:rsid w:val="007011C5"/>
    <w:rsid w:val="00936489"/>
    <w:rsid w:val="00B1466D"/>
    <w:rsid w:val="00B7405E"/>
    <w:rsid w:val="00FB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204B9"/>
  <w15:chartTrackingRefBased/>
  <w15:docId w15:val="{E6F1F86A-C4C4-434C-B287-2DEF5E51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466D"/>
    <w:pPr>
      <w:ind w:left="720"/>
      <w:contextualSpacing/>
    </w:pPr>
  </w:style>
  <w:style w:type="table" w:styleId="Grilledutableau">
    <w:name w:val="Table Grid"/>
    <w:basedOn w:val="TableauNormal"/>
    <w:uiPriority w:val="39"/>
    <w:rsid w:val="00B14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Departement de l'Isere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Bouyahiaoui Mélissa</dc:creator>
  <cp:keywords/>
  <dc:description/>
  <cp:lastModifiedBy>Aubert Mélanie</cp:lastModifiedBy>
  <cp:revision>3</cp:revision>
  <dcterms:created xsi:type="dcterms:W3CDTF">2026-03-31T13:04:00Z</dcterms:created>
  <dcterms:modified xsi:type="dcterms:W3CDTF">2026-03-31T13:14:00Z</dcterms:modified>
</cp:coreProperties>
</file>