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01074" w14:textId="77777777" w:rsidR="005C4C6F" w:rsidRPr="0092437C" w:rsidRDefault="00B50D60" w:rsidP="005C4C6F">
      <w:pPr>
        <w:jc w:val="center"/>
        <w:rPr>
          <w:rFonts w:eastAsiaTheme="majorEastAsia"/>
          <w:b/>
          <w:bCs/>
          <w:color w:val="365F91" w:themeColor="accent1" w:themeShade="BF"/>
          <w:sz w:val="32"/>
          <w:szCs w:val="32"/>
        </w:rPr>
      </w:pPr>
      <w:r w:rsidRPr="0092437C">
        <w:rPr>
          <w:rFonts w:eastAsiaTheme="majorEastAsia"/>
          <w:b/>
          <w:bCs/>
          <w:color w:val="365F91" w:themeColor="accent1" w:themeShade="BF"/>
          <w:sz w:val="32"/>
          <w:szCs w:val="32"/>
        </w:rPr>
        <w:t>Appel à p</w:t>
      </w:r>
      <w:r w:rsidR="002E3AF9" w:rsidRPr="0092437C">
        <w:rPr>
          <w:rFonts w:eastAsiaTheme="majorEastAsia"/>
          <w:b/>
          <w:bCs/>
          <w:color w:val="365F91" w:themeColor="accent1" w:themeShade="BF"/>
          <w:sz w:val="32"/>
          <w:szCs w:val="32"/>
        </w:rPr>
        <w:t xml:space="preserve">rojets </w:t>
      </w:r>
      <w:r w:rsidR="003C7D5E" w:rsidRPr="0092437C">
        <w:rPr>
          <w:rFonts w:eastAsiaTheme="majorEastAsia"/>
          <w:b/>
          <w:bCs/>
          <w:color w:val="365F91" w:themeColor="accent1" w:themeShade="BF"/>
          <w:sz w:val="32"/>
          <w:szCs w:val="32"/>
        </w:rPr>
        <w:t>2021</w:t>
      </w:r>
      <w:r w:rsidR="0078506E" w:rsidRPr="0092437C">
        <w:rPr>
          <w:rFonts w:eastAsiaTheme="majorEastAsia"/>
          <w:b/>
          <w:bCs/>
          <w:color w:val="365F91" w:themeColor="accent1" w:themeShade="BF"/>
          <w:sz w:val="32"/>
          <w:szCs w:val="32"/>
        </w:rPr>
        <w:t xml:space="preserve"> </w:t>
      </w:r>
      <w:r w:rsidR="001A1F0A" w:rsidRPr="0092437C">
        <w:rPr>
          <w:rFonts w:eastAsiaTheme="majorEastAsia"/>
          <w:b/>
          <w:bCs/>
          <w:color w:val="365F91" w:themeColor="accent1" w:themeShade="BF"/>
          <w:sz w:val="32"/>
          <w:szCs w:val="32"/>
        </w:rPr>
        <w:t xml:space="preserve">des </w:t>
      </w:r>
      <w:r w:rsidR="0078506E" w:rsidRPr="0092437C">
        <w:rPr>
          <w:rFonts w:eastAsiaTheme="majorEastAsia"/>
          <w:b/>
          <w:bCs/>
          <w:color w:val="365F91" w:themeColor="accent1" w:themeShade="BF"/>
          <w:sz w:val="32"/>
          <w:szCs w:val="32"/>
        </w:rPr>
        <w:t>aires de covoiturage</w:t>
      </w:r>
    </w:p>
    <w:p w14:paraId="080422FD" w14:textId="77777777" w:rsidR="00CF257D" w:rsidRPr="0092437C" w:rsidRDefault="003C7D5E" w:rsidP="005C4C6F">
      <w:pPr>
        <w:ind w:left="2124"/>
        <w:rPr>
          <w:rFonts w:eastAsiaTheme="majorEastAsia"/>
          <w:b/>
          <w:bCs/>
          <w:color w:val="365F91" w:themeColor="accent1" w:themeShade="BF"/>
          <w:sz w:val="32"/>
          <w:szCs w:val="32"/>
        </w:rPr>
      </w:pPr>
      <w:r w:rsidRPr="0092437C">
        <w:rPr>
          <w:rFonts w:eastAsiaTheme="majorEastAsia"/>
          <w:b/>
          <w:bCs/>
          <w:color w:val="365F91" w:themeColor="accent1" w:themeShade="BF"/>
          <w:sz w:val="32"/>
          <w:szCs w:val="32"/>
        </w:rPr>
        <w:t>Notice à l’attention des candidats</w:t>
      </w:r>
    </w:p>
    <w:p w14:paraId="21BEE64E" w14:textId="77777777" w:rsidR="00243112" w:rsidRPr="0092437C" w:rsidRDefault="00243112" w:rsidP="00687469">
      <w:pPr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14:paraId="33960020" w14:textId="77777777" w:rsidR="00687469" w:rsidRPr="0092437C" w:rsidRDefault="00687469" w:rsidP="00687469">
      <w:pPr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92437C">
        <w:rPr>
          <w:rFonts w:eastAsiaTheme="majorEastAsia"/>
          <w:b/>
          <w:bCs/>
          <w:color w:val="365F91" w:themeColor="accent1" w:themeShade="BF"/>
          <w:sz w:val="28"/>
          <w:szCs w:val="28"/>
        </w:rPr>
        <w:t>Organisation</w:t>
      </w:r>
    </w:p>
    <w:p w14:paraId="1C8F9189" w14:textId="28E2CCCA" w:rsidR="0064211E" w:rsidRPr="0092437C" w:rsidRDefault="00B6056B" w:rsidP="00687469">
      <w:pPr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Seules  les  </w:t>
      </w:r>
      <w:r w:rsidR="00AE54DF">
        <w:rPr>
          <w:sz w:val="22"/>
          <w:szCs w:val="22"/>
          <w:lang w:eastAsia="fr-FR"/>
        </w:rPr>
        <w:t>c</w:t>
      </w:r>
      <w:r w:rsidR="00FC3F2E" w:rsidRPr="0092437C">
        <w:rPr>
          <w:sz w:val="22"/>
          <w:szCs w:val="22"/>
          <w:lang w:eastAsia="fr-FR"/>
        </w:rPr>
        <w:t xml:space="preserve">ollectivités territoriales </w:t>
      </w:r>
      <w:r w:rsidR="00687469" w:rsidRPr="0092437C">
        <w:rPr>
          <w:sz w:val="22"/>
          <w:szCs w:val="22"/>
          <w:lang w:eastAsia="fr-FR"/>
        </w:rPr>
        <w:t>sont appelé</w:t>
      </w:r>
      <w:r w:rsidR="00FC3F2E" w:rsidRPr="0092437C">
        <w:rPr>
          <w:sz w:val="22"/>
          <w:szCs w:val="22"/>
          <w:lang w:eastAsia="fr-FR"/>
        </w:rPr>
        <w:t>e</w:t>
      </w:r>
      <w:r w:rsidR="00687469" w:rsidRPr="0092437C">
        <w:rPr>
          <w:sz w:val="22"/>
          <w:szCs w:val="22"/>
          <w:lang w:eastAsia="fr-FR"/>
        </w:rPr>
        <w:t xml:space="preserve">s à répondre à l’appel à projets. </w:t>
      </w:r>
    </w:p>
    <w:p w14:paraId="4ACEFA4D" w14:textId="77777777" w:rsidR="00687469" w:rsidRPr="0092437C" w:rsidRDefault="00687469" w:rsidP="00687469">
      <w:pPr>
        <w:rPr>
          <w:sz w:val="22"/>
          <w:szCs w:val="22"/>
          <w:lang w:eastAsia="fr-FR"/>
        </w:rPr>
      </w:pPr>
      <w:r w:rsidRPr="0092437C">
        <w:rPr>
          <w:sz w:val="22"/>
          <w:szCs w:val="22"/>
          <w:lang w:eastAsia="fr-FR"/>
        </w:rPr>
        <w:t xml:space="preserve">Une même personne physique ou morale peut déposer plusieurs projets.  </w:t>
      </w:r>
    </w:p>
    <w:p w14:paraId="01654B65" w14:textId="77777777" w:rsidR="0064211E" w:rsidRPr="0092437C" w:rsidRDefault="0064211E" w:rsidP="00687469">
      <w:pPr>
        <w:rPr>
          <w:sz w:val="22"/>
          <w:szCs w:val="22"/>
          <w:lang w:eastAsia="fr-FR"/>
        </w:rPr>
      </w:pPr>
      <w:r w:rsidRPr="0092437C">
        <w:rPr>
          <w:sz w:val="22"/>
          <w:szCs w:val="22"/>
          <w:lang w:eastAsia="fr-FR"/>
        </w:rPr>
        <w:t xml:space="preserve">Chaque candidat répond tout d’abord au questionnaire en ligne sur le site </w:t>
      </w:r>
      <w:r w:rsidR="007724DD" w:rsidRPr="0092437C">
        <w:rPr>
          <w:sz w:val="22"/>
          <w:szCs w:val="22"/>
          <w:lang w:eastAsia="fr-FR"/>
        </w:rPr>
        <w:t xml:space="preserve">internet </w:t>
      </w:r>
      <w:r w:rsidRPr="0092437C">
        <w:rPr>
          <w:sz w:val="22"/>
          <w:szCs w:val="22"/>
          <w:u w:val="single"/>
          <w:lang w:eastAsia="fr-FR"/>
        </w:rPr>
        <w:t>isere.fr</w:t>
      </w:r>
      <w:r w:rsidRPr="0092437C">
        <w:rPr>
          <w:sz w:val="22"/>
          <w:szCs w:val="22"/>
          <w:lang w:eastAsia="fr-FR"/>
        </w:rPr>
        <w:t>.</w:t>
      </w:r>
    </w:p>
    <w:p w14:paraId="6C6D7DB2" w14:textId="77777777" w:rsidR="00687469" w:rsidRPr="0092437C" w:rsidRDefault="00687469" w:rsidP="00687469">
      <w:pPr>
        <w:rPr>
          <w:sz w:val="22"/>
          <w:szCs w:val="22"/>
          <w:lang w:eastAsia="fr-FR"/>
        </w:rPr>
      </w:pPr>
      <w:r w:rsidRPr="0092437C">
        <w:rPr>
          <w:sz w:val="22"/>
          <w:szCs w:val="22"/>
          <w:lang w:eastAsia="fr-FR"/>
        </w:rPr>
        <w:t xml:space="preserve">L’ensemble des documents de </w:t>
      </w:r>
      <w:r w:rsidR="007724DD" w:rsidRPr="0092437C">
        <w:rPr>
          <w:sz w:val="22"/>
          <w:szCs w:val="22"/>
          <w:lang w:eastAsia="fr-FR"/>
        </w:rPr>
        <w:t xml:space="preserve">la </w:t>
      </w:r>
      <w:r w:rsidRPr="0092437C">
        <w:rPr>
          <w:sz w:val="22"/>
          <w:szCs w:val="22"/>
          <w:lang w:eastAsia="fr-FR"/>
        </w:rPr>
        <w:t xml:space="preserve">candidature à l’appel à projets est à envoyer sur la boite mail du service des nouvelles mobilités </w:t>
      </w:r>
      <w:r w:rsidR="007724DD" w:rsidRPr="0092437C">
        <w:rPr>
          <w:sz w:val="22"/>
          <w:szCs w:val="22"/>
          <w:lang w:eastAsia="fr-FR"/>
        </w:rPr>
        <w:t xml:space="preserve">suivante : </w:t>
      </w:r>
      <w:hyperlink r:id="rId8" w:history="1">
        <w:r w:rsidRPr="0092437C">
          <w:rPr>
            <w:sz w:val="22"/>
            <w:szCs w:val="22"/>
            <w:lang w:eastAsia="fr-FR"/>
          </w:rPr>
          <w:t>dm.nmo@isere.fr</w:t>
        </w:r>
      </w:hyperlink>
      <w:r w:rsidRPr="0092437C">
        <w:rPr>
          <w:sz w:val="22"/>
          <w:szCs w:val="22"/>
          <w:lang w:eastAsia="fr-FR"/>
        </w:rPr>
        <w:t xml:space="preserve">. </w:t>
      </w:r>
    </w:p>
    <w:p w14:paraId="3F7C0E90" w14:textId="77777777" w:rsidR="00687469" w:rsidRPr="0092437C" w:rsidRDefault="00687469" w:rsidP="00687469">
      <w:pPr>
        <w:rPr>
          <w:b/>
          <w:sz w:val="22"/>
          <w:szCs w:val="22"/>
          <w:u w:val="single"/>
        </w:rPr>
      </w:pPr>
      <w:r w:rsidRPr="0092437C">
        <w:rPr>
          <w:sz w:val="22"/>
          <w:szCs w:val="22"/>
          <w:lang w:eastAsia="fr-FR"/>
        </w:rPr>
        <w:t xml:space="preserve">Un </w:t>
      </w:r>
      <w:r w:rsidRPr="0092437C">
        <w:rPr>
          <w:sz w:val="22"/>
          <w:szCs w:val="22"/>
          <w:u w:val="single"/>
          <w:lang w:eastAsia="fr-FR"/>
        </w:rPr>
        <w:t>accusé de réception</w:t>
      </w:r>
      <w:r w:rsidRPr="0092437C">
        <w:rPr>
          <w:sz w:val="22"/>
          <w:szCs w:val="22"/>
          <w:lang w:eastAsia="fr-FR"/>
        </w:rPr>
        <w:t xml:space="preserve"> du dossier complet sera délivré</w:t>
      </w:r>
      <w:r w:rsidR="00FC3F2E" w:rsidRPr="0092437C">
        <w:rPr>
          <w:sz w:val="22"/>
          <w:szCs w:val="22"/>
          <w:lang w:eastAsia="fr-FR"/>
        </w:rPr>
        <w:t xml:space="preserve"> par la Direction des Mobilités</w:t>
      </w:r>
      <w:r w:rsidRPr="0092437C">
        <w:rPr>
          <w:sz w:val="22"/>
          <w:szCs w:val="22"/>
          <w:lang w:eastAsia="fr-FR"/>
        </w:rPr>
        <w:t>.</w:t>
      </w:r>
    </w:p>
    <w:p w14:paraId="7138B9C6" w14:textId="04A15778" w:rsidR="00243112" w:rsidRPr="00AE54DF" w:rsidRDefault="00243112" w:rsidP="00AE54DF">
      <w:pPr>
        <w:pStyle w:val="NormalWeb"/>
        <w:rPr>
          <w:color w:val="FF0000"/>
          <w:sz w:val="22"/>
          <w:szCs w:val="20"/>
        </w:rPr>
      </w:pPr>
      <w:r w:rsidRPr="0092437C">
        <w:rPr>
          <w:rFonts w:eastAsiaTheme="minorHAnsi"/>
          <w:sz w:val="22"/>
          <w:szCs w:val="22"/>
        </w:rPr>
        <w:t xml:space="preserve">Attention : </w:t>
      </w:r>
      <w:r w:rsidRPr="0092437C">
        <w:rPr>
          <w:rFonts w:eastAsiaTheme="minorHAnsi"/>
          <w:color w:val="FF0000"/>
          <w:sz w:val="22"/>
          <w:szCs w:val="22"/>
          <w:u w:val="single"/>
        </w:rPr>
        <w:t>seuls les dossiers complets seront instruits.</w:t>
      </w:r>
    </w:p>
    <w:p w14:paraId="283BC21D" w14:textId="77777777" w:rsidR="00687469" w:rsidRPr="0092437C" w:rsidRDefault="008C1F24" w:rsidP="00687469">
      <w:pPr>
        <w:rPr>
          <w:sz w:val="22"/>
          <w:szCs w:val="22"/>
        </w:rPr>
      </w:pPr>
      <w:r w:rsidRPr="0092437C">
        <w:rPr>
          <w:rFonts w:eastAsiaTheme="majorEastAsia"/>
          <w:b/>
          <w:bCs/>
          <w:color w:val="365F91" w:themeColor="accent1" w:themeShade="BF"/>
          <w:sz w:val="28"/>
          <w:szCs w:val="28"/>
        </w:rPr>
        <w:t xml:space="preserve">Calendrier </w:t>
      </w:r>
    </w:p>
    <w:p w14:paraId="6E900BB4" w14:textId="7F2C45B9" w:rsidR="00243112" w:rsidRPr="00AE54DF" w:rsidRDefault="00687469" w:rsidP="00AE54DF">
      <w:pPr>
        <w:jc w:val="center"/>
        <w:rPr>
          <w:b/>
          <w:color w:val="FF0000"/>
          <w:sz w:val="22"/>
          <w:szCs w:val="22"/>
          <w:u w:val="single"/>
          <w:lang w:eastAsia="fr-FR"/>
        </w:rPr>
      </w:pPr>
      <w:r w:rsidRPr="0092437C">
        <w:rPr>
          <w:color w:val="FF0000"/>
          <w:sz w:val="22"/>
          <w:szCs w:val="22"/>
          <w:u w:val="single"/>
          <w:lang w:eastAsia="fr-FR"/>
        </w:rPr>
        <w:t xml:space="preserve">La réception des candidatures interviendra </w:t>
      </w:r>
      <w:r w:rsidR="00FC3F2E" w:rsidRPr="0092437C">
        <w:rPr>
          <w:color w:val="FF0000"/>
          <w:sz w:val="22"/>
          <w:szCs w:val="22"/>
          <w:u w:val="single"/>
          <w:lang w:eastAsia="fr-FR"/>
        </w:rPr>
        <w:t xml:space="preserve">jusqu’au </w:t>
      </w:r>
      <w:r w:rsidR="00FC3F2E" w:rsidRPr="0092437C">
        <w:rPr>
          <w:b/>
          <w:color w:val="FF0000"/>
          <w:sz w:val="22"/>
          <w:szCs w:val="22"/>
          <w:u w:val="single"/>
          <w:lang w:eastAsia="fr-FR"/>
        </w:rPr>
        <w:t>31</w:t>
      </w:r>
      <w:r w:rsidRPr="0092437C">
        <w:rPr>
          <w:b/>
          <w:color w:val="FF0000"/>
          <w:sz w:val="22"/>
          <w:szCs w:val="22"/>
          <w:u w:val="single"/>
          <w:lang w:eastAsia="fr-FR"/>
        </w:rPr>
        <w:t xml:space="preserve"> </w:t>
      </w:r>
      <w:r w:rsidR="00FC3F2E" w:rsidRPr="0092437C">
        <w:rPr>
          <w:b/>
          <w:color w:val="FF0000"/>
          <w:sz w:val="22"/>
          <w:szCs w:val="22"/>
          <w:u w:val="single"/>
          <w:lang w:eastAsia="fr-FR"/>
        </w:rPr>
        <w:t>MAI</w:t>
      </w:r>
      <w:r w:rsidRPr="0092437C">
        <w:rPr>
          <w:b/>
          <w:color w:val="FF0000"/>
          <w:sz w:val="22"/>
          <w:szCs w:val="22"/>
          <w:u w:val="single"/>
          <w:lang w:eastAsia="fr-FR"/>
        </w:rPr>
        <w:t xml:space="preserve"> 2021.</w:t>
      </w:r>
    </w:p>
    <w:p w14:paraId="271DE736" w14:textId="77777777" w:rsidR="007724DD" w:rsidRPr="0092437C" w:rsidRDefault="008C1F24" w:rsidP="00261D48">
      <w:pPr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92437C">
        <w:rPr>
          <w:rFonts w:eastAsiaTheme="majorEastAsia"/>
          <w:b/>
          <w:bCs/>
          <w:color w:val="365F91" w:themeColor="accent1" w:themeShade="BF"/>
          <w:sz w:val="28"/>
          <w:szCs w:val="28"/>
        </w:rPr>
        <w:t xml:space="preserve">Recommandations </w:t>
      </w:r>
    </w:p>
    <w:p w14:paraId="413BCEF8" w14:textId="77777777" w:rsidR="00243112" w:rsidRPr="0092437C" w:rsidRDefault="008C1F24" w:rsidP="00243112">
      <w:r w:rsidRPr="0092437C">
        <w:t>Les partenaires du candidat auront pris son attache au préalable pour re</w:t>
      </w:r>
      <w:r w:rsidR="007724DD" w:rsidRPr="0092437C">
        <w:t>nseigner les documents en ligne.</w:t>
      </w:r>
      <w:r w:rsidRPr="0092437C">
        <w:t xml:space="preserve"> </w:t>
      </w:r>
      <w:r w:rsidR="00243112" w:rsidRPr="0092437C">
        <w:t>Pour saisir votre dossier complet dans les meilleures conditions, avant la saisie :</w:t>
      </w:r>
    </w:p>
    <w:p w14:paraId="2E7FDD75" w14:textId="77777777" w:rsidR="00243112" w:rsidRPr="0092437C" w:rsidRDefault="00243112" w:rsidP="00243112">
      <w:pPr>
        <w:pStyle w:val="NormalWeb"/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92437C">
        <w:rPr>
          <w:rFonts w:eastAsiaTheme="minorHAnsi"/>
          <w:lang w:eastAsia="en-US"/>
        </w:rPr>
        <w:t xml:space="preserve">Munissez-vous de la notice relative à l’appel à projet et lisez-la attentivement car c’est au regard de cette notice </w:t>
      </w:r>
      <w:r w:rsidR="0092437C">
        <w:rPr>
          <w:rFonts w:eastAsiaTheme="minorHAnsi"/>
          <w:lang w:eastAsia="en-US"/>
        </w:rPr>
        <w:t>que votre projet sera instruit.</w:t>
      </w:r>
    </w:p>
    <w:p w14:paraId="7A5F916A" w14:textId="77777777" w:rsidR="00243112" w:rsidRPr="0092437C" w:rsidRDefault="00243112" w:rsidP="00243112">
      <w:pPr>
        <w:pStyle w:val="NormalWeb"/>
        <w:numPr>
          <w:ilvl w:val="0"/>
          <w:numId w:val="12"/>
        </w:numPr>
        <w:jc w:val="both"/>
        <w:rPr>
          <w:rFonts w:eastAsiaTheme="minorHAnsi"/>
          <w:lang w:eastAsia="en-US"/>
        </w:rPr>
      </w:pPr>
      <w:r w:rsidRPr="0092437C">
        <w:rPr>
          <w:rFonts w:eastAsiaTheme="minorHAnsi"/>
          <w:lang w:eastAsia="en-US"/>
        </w:rPr>
        <w:t xml:space="preserve">Pour remplir le formulaire de saisie qui suit, vous serez amenés à télécharger des fichiers : veillez à leur donner un nom court et explicite pour faciliter l’instruction. </w:t>
      </w:r>
    </w:p>
    <w:p w14:paraId="3F5A8D63" w14:textId="77777777" w:rsidR="00243112" w:rsidRPr="0092437C" w:rsidRDefault="00243112" w:rsidP="00243112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</w:pPr>
      <w:r w:rsidRPr="0092437C">
        <w:t>Relevez la clé de modification précisée en page 1 de la demande : elle vous permettra de revenir sur votre dossier après déconnexion.</w:t>
      </w:r>
    </w:p>
    <w:p w14:paraId="0FEEEECD" w14:textId="77777777" w:rsidR="0092437C" w:rsidRDefault="00243112" w:rsidP="00243112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</w:pPr>
      <w:r w:rsidRPr="0092437C">
        <w:t xml:space="preserve">Validez définitivement votre demande une fois votre saisie terminée (vous ne pourrez alors plus revenir dessus). </w:t>
      </w:r>
    </w:p>
    <w:p w14:paraId="5C4BEE29" w14:textId="77777777" w:rsidR="00243112" w:rsidRPr="0092437C" w:rsidRDefault="00243112" w:rsidP="00243112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</w:pPr>
      <w:r w:rsidRPr="0092437C">
        <w:t>Un accusé de réception vous sera délivré, conservez-le soigneusement.</w:t>
      </w:r>
    </w:p>
    <w:p w14:paraId="250E8E66" w14:textId="77777777" w:rsidR="008C1F24" w:rsidRPr="0092437C" w:rsidRDefault="008C1F24" w:rsidP="00243112">
      <w:pPr>
        <w:shd w:val="clear" w:color="auto" w:fill="FFFFFF"/>
        <w:spacing w:after="100" w:afterAutospacing="1" w:line="240" w:lineRule="auto"/>
        <w:outlineLvl w:val="3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92437C">
        <w:rPr>
          <w:rFonts w:eastAsiaTheme="majorEastAsia"/>
          <w:b/>
          <w:bCs/>
          <w:color w:val="365F91" w:themeColor="accent1" w:themeShade="BF"/>
          <w:sz w:val="28"/>
          <w:szCs w:val="28"/>
        </w:rPr>
        <w:t>Documents de référence</w:t>
      </w:r>
    </w:p>
    <w:p w14:paraId="3A79AC3B" w14:textId="77777777" w:rsidR="00261D48" w:rsidRPr="0092437C" w:rsidRDefault="00687469" w:rsidP="00AE54DF">
      <w:pPr>
        <w:shd w:val="clear" w:color="auto" w:fill="FFFFFF"/>
        <w:spacing w:before="100" w:beforeAutospacing="1" w:after="60" w:line="264" w:lineRule="atLeast"/>
        <w:outlineLvl w:val="3"/>
      </w:pPr>
      <w:r w:rsidRPr="0092437C">
        <w:t xml:space="preserve">- délibération </w:t>
      </w:r>
      <w:r w:rsidR="007724DD" w:rsidRPr="0092437C">
        <w:t xml:space="preserve">de l’assemblée départementale </w:t>
      </w:r>
      <w:r w:rsidRPr="0092437C">
        <w:t>du 26 février 2021</w:t>
      </w:r>
      <w:r w:rsidR="007724DD" w:rsidRPr="0092437C">
        <w:t> ;</w:t>
      </w:r>
    </w:p>
    <w:p w14:paraId="68D130B8" w14:textId="77777777" w:rsidR="00261D48" w:rsidRPr="0092437C" w:rsidRDefault="00261D48" w:rsidP="00261D48">
      <w:pPr>
        <w:shd w:val="clear" w:color="auto" w:fill="FFFFFF"/>
        <w:spacing w:after="0" w:line="240" w:lineRule="auto"/>
      </w:pPr>
      <w:r w:rsidRPr="0092437C">
        <w:t xml:space="preserve">- </w:t>
      </w:r>
      <w:hyperlink r:id="rId9" w:history="1">
        <w:r w:rsidR="0092437C">
          <w:t>Dossier de candidature.</w:t>
        </w:r>
      </w:hyperlink>
    </w:p>
    <w:p w14:paraId="065ECDCF" w14:textId="424AE64C" w:rsidR="0092437C" w:rsidRPr="00AE54DF" w:rsidRDefault="000F129B" w:rsidP="00AE54DF">
      <w:pPr>
        <w:pStyle w:val="Titre1"/>
        <w:rPr>
          <w:rFonts w:ascii="Times New Roman" w:hAnsi="Times New Roman" w:cs="Times New Roman"/>
          <w:lang w:eastAsia="fr-FR"/>
        </w:rPr>
      </w:pPr>
      <w:r w:rsidRPr="0092437C">
        <w:rPr>
          <w:rFonts w:ascii="Times New Roman" w:hAnsi="Times New Roman" w:cs="Times New Roman"/>
          <w:lang w:eastAsia="fr-FR"/>
        </w:rPr>
        <w:t>Rôle</w:t>
      </w:r>
      <w:r w:rsidR="00D71949" w:rsidRPr="0092437C">
        <w:rPr>
          <w:rFonts w:ascii="Times New Roman" w:hAnsi="Times New Roman" w:cs="Times New Roman"/>
          <w:lang w:eastAsia="fr-FR"/>
        </w:rPr>
        <w:t xml:space="preserve"> des services du</w:t>
      </w:r>
      <w:r w:rsidRPr="0092437C">
        <w:rPr>
          <w:rFonts w:ascii="Times New Roman" w:hAnsi="Times New Roman" w:cs="Times New Roman"/>
          <w:lang w:eastAsia="fr-FR"/>
        </w:rPr>
        <w:t xml:space="preserve"> Département</w:t>
      </w:r>
    </w:p>
    <w:p w14:paraId="7E0A374B" w14:textId="77777777" w:rsidR="008C1F24" w:rsidRPr="0092437C" w:rsidRDefault="008C1F24" w:rsidP="00243112">
      <w:pPr>
        <w:spacing w:after="0" w:line="240" w:lineRule="auto"/>
        <w:rPr>
          <w:rFonts w:eastAsia="Times New Roman"/>
          <w:lang w:eastAsia="fr-FR"/>
        </w:rPr>
      </w:pPr>
      <w:r w:rsidRPr="0092437C">
        <w:rPr>
          <w:rFonts w:eastAsia="Times New Roman"/>
          <w:lang w:eastAsia="fr-FR"/>
        </w:rPr>
        <w:t xml:space="preserve">Pour tout renseignement relatif au montage du dossier avant dépôt, vous pouvez contacter le service des nouvelles mobilités par courriel à l’adresse suivante : </w:t>
      </w:r>
      <w:hyperlink r:id="rId10" w:history="1">
        <w:r w:rsidR="0092437C" w:rsidRPr="00651CA5">
          <w:rPr>
            <w:rStyle w:val="Lienhypertexte"/>
            <w:rFonts w:eastAsia="Times New Roman"/>
            <w:lang w:eastAsia="fr-FR"/>
          </w:rPr>
          <w:t>dm.nmo@isere.fr</w:t>
        </w:r>
      </w:hyperlink>
      <w:r w:rsidR="007724DD" w:rsidRPr="0092437C">
        <w:rPr>
          <w:rStyle w:val="Lienhypertexte"/>
          <w:rFonts w:eastAsia="Times New Roman"/>
          <w:lang w:eastAsia="fr-FR"/>
        </w:rPr>
        <w:t>.</w:t>
      </w:r>
    </w:p>
    <w:p w14:paraId="68F821D1" w14:textId="77777777" w:rsidR="008C1F24" w:rsidRPr="0092437C" w:rsidRDefault="008C1F24" w:rsidP="008C1F24">
      <w:pPr>
        <w:spacing w:after="0" w:line="240" w:lineRule="auto"/>
        <w:rPr>
          <w:rFonts w:eastAsia="Times New Roman"/>
          <w:lang w:eastAsia="fr-FR"/>
        </w:rPr>
      </w:pPr>
    </w:p>
    <w:p w14:paraId="12364C95" w14:textId="77777777" w:rsidR="00D71949" w:rsidRPr="0092437C" w:rsidRDefault="008C1F24" w:rsidP="00834CD0">
      <w:pPr>
        <w:rPr>
          <w:rFonts w:eastAsia="Times New Roman"/>
          <w:lang w:eastAsia="fr-FR"/>
        </w:rPr>
      </w:pPr>
      <w:r w:rsidRPr="0092437C">
        <w:rPr>
          <w:rFonts w:eastAsia="Times New Roman"/>
          <w:lang w:eastAsia="fr-FR"/>
        </w:rPr>
        <w:t>L</w:t>
      </w:r>
      <w:r w:rsidR="00CE1CFC" w:rsidRPr="0092437C">
        <w:rPr>
          <w:rFonts w:eastAsia="Times New Roman"/>
          <w:lang w:eastAsia="fr-FR"/>
        </w:rPr>
        <w:t>es</w:t>
      </w:r>
      <w:r w:rsidR="00834CD0" w:rsidRPr="0092437C">
        <w:rPr>
          <w:rFonts w:eastAsia="Times New Roman"/>
          <w:lang w:eastAsia="fr-FR"/>
        </w:rPr>
        <w:t xml:space="preserve"> </w:t>
      </w:r>
      <w:r w:rsidR="00CE1CFC" w:rsidRPr="0092437C">
        <w:rPr>
          <w:rFonts w:eastAsia="Times New Roman"/>
          <w:lang w:eastAsia="fr-FR"/>
        </w:rPr>
        <w:t>candidatures</w:t>
      </w:r>
      <w:r w:rsidR="00834CD0" w:rsidRPr="0092437C">
        <w:rPr>
          <w:rFonts w:eastAsia="Times New Roman"/>
          <w:lang w:eastAsia="fr-FR"/>
        </w:rPr>
        <w:t xml:space="preserve"> pourront faire l’objet de visi</w:t>
      </w:r>
      <w:r w:rsidR="00EF3F83" w:rsidRPr="0092437C">
        <w:rPr>
          <w:rFonts w:eastAsia="Times New Roman"/>
          <w:lang w:eastAsia="fr-FR"/>
        </w:rPr>
        <w:t>te</w:t>
      </w:r>
      <w:r w:rsidR="00CE1CFC" w:rsidRPr="0092437C">
        <w:rPr>
          <w:rFonts w:eastAsia="Times New Roman"/>
          <w:lang w:eastAsia="fr-FR"/>
        </w:rPr>
        <w:t>s</w:t>
      </w:r>
      <w:r w:rsidR="00EF3F83" w:rsidRPr="0092437C">
        <w:rPr>
          <w:rFonts w:eastAsia="Times New Roman"/>
          <w:lang w:eastAsia="fr-FR"/>
        </w:rPr>
        <w:t xml:space="preserve"> </w:t>
      </w:r>
      <w:r w:rsidR="00D71949" w:rsidRPr="0092437C">
        <w:rPr>
          <w:rFonts w:eastAsia="Times New Roman"/>
          <w:lang w:eastAsia="fr-FR"/>
        </w:rPr>
        <w:t xml:space="preserve">sur le </w:t>
      </w:r>
      <w:r w:rsidR="00EF3F83" w:rsidRPr="0092437C">
        <w:rPr>
          <w:rFonts w:eastAsia="Times New Roman"/>
          <w:lang w:eastAsia="fr-FR"/>
        </w:rPr>
        <w:t xml:space="preserve">terrain avec les agents </w:t>
      </w:r>
      <w:r w:rsidR="00D71949" w:rsidRPr="0092437C">
        <w:rPr>
          <w:rFonts w:eastAsia="Times New Roman"/>
          <w:lang w:eastAsia="fr-FR"/>
        </w:rPr>
        <w:t xml:space="preserve">des services du Département </w:t>
      </w:r>
      <w:r w:rsidR="005C4C6F" w:rsidRPr="0092437C">
        <w:rPr>
          <w:rFonts w:eastAsia="Times New Roman"/>
          <w:lang w:eastAsia="fr-FR"/>
        </w:rPr>
        <w:t xml:space="preserve">concernés </w:t>
      </w:r>
      <w:r w:rsidR="00D71949" w:rsidRPr="0092437C">
        <w:rPr>
          <w:rFonts w:eastAsia="Times New Roman"/>
          <w:lang w:eastAsia="fr-FR"/>
        </w:rPr>
        <w:t>(</w:t>
      </w:r>
      <w:r w:rsidR="005C4C6F" w:rsidRPr="0092437C">
        <w:rPr>
          <w:rFonts w:eastAsia="Times New Roman"/>
          <w:lang w:eastAsia="fr-FR"/>
        </w:rPr>
        <w:t>de la direction des mobilités</w:t>
      </w:r>
      <w:r w:rsidR="007724DD" w:rsidRPr="0092437C">
        <w:rPr>
          <w:rFonts w:eastAsia="Times New Roman"/>
          <w:lang w:eastAsia="fr-FR"/>
        </w:rPr>
        <w:t xml:space="preserve"> et du territoire concerné</w:t>
      </w:r>
      <w:r w:rsidR="005C4C6F" w:rsidRPr="0092437C">
        <w:rPr>
          <w:rFonts w:eastAsia="Times New Roman"/>
          <w:lang w:eastAsia="fr-FR"/>
        </w:rPr>
        <w:t xml:space="preserve">) </w:t>
      </w:r>
      <w:r w:rsidR="00834CD0" w:rsidRPr="0092437C">
        <w:rPr>
          <w:rFonts w:eastAsia="Times New Roman"/>
          <w:lang w:eastAsia="fr-FR"/>
        </w:rPr>
        <w:t>pour appréhender in situ les caractéristiques et les enjeux</w:t>
      </w:r>
      <w:r w:rsidR="005C4C6F" w:rsidRPr="0092437C">
        <w:rPr>
          <w:rFonts w:eastAsia="Times New Roman"/>
          <w:lang w:eastAsia="fr-FR"/>
        </w:rPr>
        <w:t xml:space="preserve"> du projet.</w:t>
      </w:r>
    </w:p>
    <w:p w14:paraId="4824BB0F" w14:textId="77777777" w:rsidR="008C1F24" w:rsidRPr="0092437C" w:rsidRDefault="008C1F24" w:rsidP="008C1F24">
      <w:pPr>
        <w:rPr>
          <w:rFonts w:eastAsia="Times New Roman"/>
          <w:lang w:eastAsia="fr-FR"/>
        </w:rPr>
      </w:pPr>
      <w:r w:rsidRPr="0092437C">
        <w:rPr>
          <w:rFonts w:eastAsia="Times New Roman"/>
          <w:lang w:eastAsia="fr-FR"/>
        </w:rPr>
        <w:t>L’analyse des candidatures par les servic</w:t>
      </w:r>
      <w:r w:rsidR="00FC3F2E" w:rsidRPr="0092437C">
        <w:rPr>
          <w:rFonts w:eastAsia="Times New Roman"/>
          <w:lang w:eastAsia="fr-FR"/>
        </w:rPr>
        <w:t xml:space="preserve">es du Département débutera au mois de  juin </w:t>
      </w:r>
      <w:r w:rsidRPr="0092437C">
        <w:rPr>
          <w:rFonts w:eastAsia="Times New Roman"/>
          <w:lang w:eastAsia="fr-FR"/>
        </w:rPr>
        <w:t>et le soutien financier aux projets éligibles sera confirmé aux candidats après délibération de l’assemblée départementale par courrier.</w:t>
      </w:r>
    </w:p>
    <w:p w14:paraId="4428FA80" w14:textId="77777777" w:rsidR="007724DD" w:rsidRPr="0092437C" w:rsidRDefault="007724DD" w:rsidP="007724DD">
      <w:pPr>
        <w:rPr>
          <w:rFonts w:eastAsia="Times New Roman"/>
          <w:lang w:eastAsia="fr-FR"/>
        </w:rPr>
      </w:pPr>
      <w:r w:rsidRPr="0092437C">
        <w:rPr>
          <w:rFonts w:eastAsia="Times New Roman"/>
          <w:lang w:eastAsia="fr-FR"/>
        </w:rPr>
        <w:t>En accord avec les conditions d’éligibilité définis par délibération de l’assemblée départementale du 26 février 2021, la participation financière du Département au projet sera calculée selon l’appréciati</w:t>
      </w:r>
      <w:r w:rsidR="00243112" w:rsidRPr="0092437C">
        <w:rPr>
          <w:rFonts w:eastAsia="Times New Roman"/>
          <w:lang w:eastAsia="fr-FR"/>
        </w:rPr>
        <w:t xml:space="preserve">on des critères d’éligibilité. </w:t>
      </w:r>
    </w:p>
    <w:p w14:paraId="731EE859" w14:textId="77777777" w:rsidR="00BD5DAD" w:rsidRPr="0092437C" w:rsidRDefault="00531B35" w:rsidP="00D33320">
      <w:pPr>
        <w:rPr>
          <w:rFonts w:eastAsia="Times New Roman"/>
          <w:lang w:eastAsia="fr-FR"/>
        </w:rPr>
      </w:pPr>
      <w:r w:rsidRPr="0092437C">
        <w:rPr>
          <w:rFonts w:eastAsia="Times New Roman"/>
          <w:lang w:eastAsia="fr-FR"/>
        </w:rPr>
        <w:t>Le</w:t>
      </w:r>
      <w:r w:rsidR="005C4C6F" w:rsidRPr="0092437C">
        <w:rPr>
          <w:rFonts w:eastAsia="Times New Roman"/>
          <w:lang w:eastAsia="fr-FR"/>
        </w:rPr>
        <w:t xml:space="preserve"> </w:t>
      </w:r>
      <w:r w:rsidR="008416F3" w:rsidRPr="0092437C">
        <w:rPr>
          <w:rFonts w:eastAsia="Times New Roman"/>
          <w:lang w:eastAsia="fr-FR"/>
        </w:rPr>
        <w:t>Département apporte</w:t>
      </w:r>
      <w:r w:rsidR="00511DAC" w:rsidRPr="0092437C">
        <w:rPr>
          <w:rFonts w:eastAsia="Times New Roman"/>
          <w:lang w:eastAsia="fr-FR"/>
        </w:rPr>
        <w:t>ra</w:t>
      </w:r>
      <w:r w:rsidR="006C0ECA" w:rsidRPr="0092437C">
        <w:rPr>
          <w:rFonts w:eastAsia="Times New Roman"/>
          <w:lang w:eastAsia="fr-FR"/>
        </w:rPr>
        <w:t xml:space="preserve"> </w:t>
      </w:r>
      <w:r w:rsidR="00243112" w:rsidRPr="0092437C">
        <w:rPr>
          <w:rFonts w:eastAsia="Times New Roman"/>
          <w:lang w:eastAsia="fr-FR"/>
        </w:rPr>
        <w:t xml:space="preserve">alors </w:t>
      </w:r>
      <w:r w:rsidR="006C0ECA" w:rsidRPr="0092437C">
        <w:rPr>
          <w:rFonts w:eastAsia="Times New Roman"/>
          <w:lang w:eastAsia="fr-FR"/>
        </w:rPr>
        <w:t>une des</w:t>
      </w:r>
      <w:r w:rsidR="00BD5DAD" w:rsidRPr="0092437C">
        <w:rPr>
          <w:rFonts w:eastAsia="Times New Roman"/>
          <w:lang w:eastAsia="fr-FR"/>
        </w:rPr>
        <w:t xml:space="preserve"> réponse</w:t>
      </w:r>
      <w:r w:rsidR="006C0ECA" w:rsidRPr="0092437C">
        <w:rPr>
          <w:rFonts w:eastAsia="Times New Roman"/>
          <w:lang w:eastAsia="fr-FR"/>
        </w:rPr>
        <w:t xml:space="preserve">s suivantes </w:t>
      </w:r>
      <w:r w:rsidR="00331EB4" w:rsidRPr="0092437C">
        <w:rPr>
          <w:rFonts w:eastAsia="Times New Roman"/>
          <w:lang w:eastAsia="fr-FR"/>
        </w:rPr>
        <w:t xml:space="preserve">aux </w:t>
      </w:r>
      <w:r w:rsidR="00D71949" w:rsidRPr="0092437C">
        <w:rPr>
          <w:rFonts w:eastAsia="Times New Roman"/>
          <w:lang w:eastAsia="fr-FR"/>
        </w:rPr>
        <w:t>candidat</w:t>
      </w:r>
      <w:r w:rsidR="006C0ECA" w:rsidRPr="0092437C">
        <w:rPr>
          <w:rFonts w:eastAsia="Times New Roman"/>
          <w:lang w:eastAsia="fr-FR"/>
        </w:rPr>
        <w:t>s</w:t>
      </w:r>
      <w:r w:rsidR="00511DAC" w:rsidRPr="0092437C">
        <w:rPr>
          <w:rFonts w:eastAsia="Times New Roman"/>
          <w:lang w:eastAsia="fr-FR"/>
        </w:rPr>
        <w:t> :</w:t>
      </w:r>
    </w:p>
    <w:p w14:paraId="03C49519" w14:textId="77777777" w:rsidR="006F6DF2" w:rsidRPr="0092437C" w:rsidRDefault="006F6DF2" w:rsidP="006F6DF2">
      <w:pPr>
        <w:pStyle w:val="Paragraphedeliste"/>
        <w:numPr>
          <w:ilvl w:val="0"/>
          <w:numId w:val="5"/>
        </w:numPr>
        <w:rPr>
          <w:sz w:val="22"/>
          <w:szCs w:val="22"/>
          <w:lang w:eastAsia="fr-FR"/>
        </w:rPr>
      </w:pPr>
      <w:r w:rsidRPr="0092437C">
        <w:rPr>
          <w:rFonts w:eastAsiaTheme="majorEastAsia"/>
          <w:b/>
          <w:bCs/>
          <w:color w:val="365F91" w:themeColor="accent1" w:themeShade="BF"/>
          <w:lang w:eastAsia="fr-FR"/>
        </w:rPr>
        <w:t xml:space="preserve">Projet </w:t>
      </w:r>
      <w:r w:rsidR="006C0ECA" w:rsidRPr="0092437C">
        <w:rPr>
          <w:rFonts w:eastAsiaTheme="majorEastAsia"/>
          <w:b/>
          <w:bCs/>
          <w:color w:val="365F91" w:themeColor="accent1" w:themeShade="BF"/>
          <w:lang w:eastAsia="fr-FR"/>
        </w:rPr>
        <w:t xml:space="preserve">déclaré </w:t>
      </w:r>
      <w:r w:rsidRPr="0092437C">
        <w:rPr>
          <w:rFonts w:eastAsiaTheme="majorEastAsia"/>
          <w:b/>
          <w:bCs/>
          <w:color w:val="365F91" w:themeColor="accent1" w:themeShade="BF"/>
          <w:lang w:eastAsia="fr-FR"/>
        </w:rPr>
        <w:t>éligible avec participation financière</w:t>
      </w:r>
      <w:r w:rsidRPr="0092437C">
        <w:rPr>
          <w:sz w:val="22"/>
          <w:szCs w:val="22"/>
          <w:lang w:eastAsia="fr-FR"/>
        </w:rPr>
        <w:t xml:space="preserve"> : le projet  suffisamment avancé et pertinent est éligible au financement départemental. </w:t>
      </w:r>
      <w:r w:rsidR="006C0ECA" w:rsidRPr="0092437C">
        <w:rPr>
          <w:sz w:val="22"/>
          <w:szCs w:val="22"/>
          <w:lang w:eastAsia="fr-FR"/>
        </w:rPr>
        <w:t>La</w:t>
      </w:r>
      <w:r w:rsidRPr="0092437C">
        <w:rPr>
          <w:sz w:val="22"/>
          <w:szCs w:val="22"/>
          <w:lang w:eastAsia="fr-FR"/>
        </w:rPr>
        <w:t xml:space="preserve"> convention partenariale </w:t>
      </w:r>
      <w:r w:rsidR="006C0ECA" w:rsidRPr="0092437C">
        <w:rPr>
          <w:sz w:val="22"/>
          <w:szCs w:val="22"/>
          <w:lang w:eastAsia="fr-FR"/>
        </w:rPr>
        <w:t>est</w:t>
      </w:r>
      <w:r w:rsidRPr="0092437C">
        <w:rPr>
          <w:sz w:val="22"/>
          <w:szCs w:val="22"/>
          <w:lang w:eastAsia="fr-FR"/>
        </w:rPr>
        <w:t xml:space="preserve"> </w:t>
      </w:r>
      <w:r w:rsidR="006C0ECA" w:rsidRPr="0092437C">
        <w:rPr>
          <w:sz w:val="22"/>
          <w:szCs w:val="22"/>
          <w:lang w:eastAsia="fr-FR"/>
        </w:rPr>
        <w:t>donc à mettre au point puis</w:t>
      </w:r>
      <w:r w:rsidRPr="0092437C">
        <w:rPr>
          <w:sz w:val="22"/>
          <w:szCs w:val="22"/>
          <w:lang w:eastAsia="fr-FR"/>
        </w:rPr>
        <w:t xml:space="preserve"> finaliser</w:t>
      </w:r>
      <w:r w:rsidR="006C0ECA" w:rsidRPr="0092437C">
        <w:rPr>
          <w:sz w:val="22"/>
          <w:szCs w:val="22"/>
          <w:lang w:eastAsia="fr-FR"/>
        </w:rPr>
        <w:t xml:space="preserve">, </w:t>
      </w:r>
      <w:r w:rsidRPr="0092437C">
        <w:rPr>
          <w:sz w:val="22"/>
          <w:szCs w:val="22"/>
          <w:lang w:eastAsia="fr-FR"/>
        </w:rPr>
        <w:t xml:space="preserve">pour </w:t>
      </w:r>
      <w:r w:rsidR="006C0ECA" w:rsidRPr="0092437C">
        <w:rPr>
          <w:sz w:val="22"/>
          <w:szCs w:val="22"/>
          <w:lang w:eastAsia="fr-FR"/>
        </w:rPr>
        <w:t xml:space="preserve">validation et signature </w:t>
      </w:r>
      <w:r w:rsidRPr="0092437C">
        <w:rPr>
          <w:sz w:val="22"/>
          <w:szCs w:val="22"/>
          <w:lang w:eastAsia="fr-FR"/>
        </w:rPr>
        <w:t>après délibération de l’assemblée départementale ;</w:t>
      </w:r>
    </w:p>
    <w:p w14:paraId="27988FD0" w14:textId="77777777" w:rsidR="000A3ED5" w:rsidRPr="0092437C" w:rsidRDefault="00442ADA" w:rsidP="006F6DF2">
      <w:pPr>
        <w:pStyle w:val="Paragraphedeliste"/>
        <w:numPr>
          <w:ilvl w:val="0"/>
          <w:numId w:val="5"/>
        </w:numPr>
        <w:rPr>
          <w:sz w:val="22"/>
          <w:szCs w:val="22"/>
          <w:lang w:eastAsia="fr-FR"/>
        </w:rPr>
      </w:pPr>
      <w:r w:rsidRPr="0092437C">
        <w:rPr>
          <w:rFonts w:eastAsiaTheme="majorEastAsia"/>
          <w:b/>
          <w:bCs/>
          <w:color w:val="365F91" w:themeColor="accent1" w:themeShade="BF"/>
          <w:lang w:eastAsia="fr-FR"/>
        </w:rPr>
        <w:t>Nécessité</w:t>
      </w:r>
      <w:r w:rsidR="006F6DF2" w:rsidRPr="0092437C">
        <w:rPr>
          <w:rFonts w:eastAsiaTheme="majorEastAsia"/>
          <w:b/>
          <w:bCs/>
          <w:color w:val="365F91" w:themeColor="accent1" w:themeShade="BF"/>
          <w:lang w:eastAsia="fr-FR"/>
        </w:rPr>
        <w:t xml:space="preserve"> d’</w:t>
      </w:r>
      <w:r w:rsidR="00BD5DAD" w:rsidRPr="0092437C">
        <w:rPr>
          <w:rFonts w:eastAsiaTheme="majorEastAsia"/>
          <w:b/>
          <w:bCs/>
          <w:color w:val="365F91" w:themeColor="accent1" w:themeShade="BF"/>
          <w:lang w:eastAsia="fr-FR"/>
        </w:rPr>
        <w:t>étude</w:t>
      </w:r>
      <w:r w:rsidR="000A3ED5" w:rsidRPr="0092437C">
        <w:rPr>
          <w:rFonts w:eastAsiaTheme="majorEastAsia"/>
          <w:b/>
          <w:bCs/>
          <w:color w:val="365F91" w:themeColor="accent1" w:themeShade="BF"/>
          <w:lang w:eastAsia="fr-FR"/>
        </w:rPr>
        <w:t>s</w:t>
      </w:r>
      <w:r w:rsidR="00BD5DAD" w:rsidRPr="0092437C">
        <w:rPr>
          <w:rFonts w:eastAsiaTheme="majorEastAsia"/>
          <w:b/>
          <w:bCs/>
          <w:color w:val="365F91" w:themeColor="accent1" w:themeShade="BF"/>
          <w:lang w:eastAsia="fr-FR"/>
        </w:rPr>
        <w:t xml:space="preserve"> compl</w:t>
      </w:r>
      <w:r w:rsidR="000A3ED5" w:rsidRPr="0092437C">
        <w:rPr>
          <w:rFonts w:eastAsiaTheme="majorEastAsia"/>
          <w:b/>
          <w:bCs/>
          <w:color w:val="365F91" w:themeColor="accent1" w:themeShade="BF"/>
          <w:lang w:eastAsia="fr-FR"/>
        </w:rPr>
        <w:t>émen</w:t>
      </w:r>
      <w:r w:rsidR="00BD5DAD" w:rsidRPr="0092437C">
        <w:rPr>
          <w:rFonts w:eastAsiaTheme="majorEastAsia"/>
          <w:b/>
          <w:bCs/>
          <w:color w:val="365F91" w:themeColor="accent1" w:themeShade="BF"/>
          <w:lang w:eastAsia="fr-FR"/>
        </w:rPr>
        <w:t>taires</w:t>
      </w:r>
      <w:r w:rsidR="006C0ECA" w:rsidRPr="0092437C">
        <w:rPr>
          <w:rFonts w:eastAsiaTheme="majorEastAsia"/>
          <w:b/>
          <w:bCs/>
          <w:color w:val="365F91" w:themeColor="accent1" w:themeShade="BF"/>
          <w:lang w:eastAsia="fr-FR"/>
        </w:rPr>
        <w:t xml:space="preserve">, </w:t>
      </w:r>
      <w:r w:rsidR="006F6DF2" w:rsidRPr="0092437C">
        <w:rPr>
          <w:sz w:val="22"/>
          <w:szCs w:val="22"/>
          <w:lang w:eastAsia="fr-FR"/>
        </w:rPr>
        <w:t xml:space="preserve">à mener </w:t>
      </w:r>
      <w:r w:rsidR="000A3ED5" w:rsidRPr="0092437C">
        <w:rPr>
          <w:sz w:val="22"/>
          <w:szCs w:val="22"/>
          <w:lang w:eastAsia="fr-FR"/>
        </w:rPr>
        <w:t>avec le</w:t>
      </w:r>
      <w:r w:rsidRPr="0092437C">
        <w:rPr>
          <w:sz w:val="22"/>
          <w:szCs w:val="22"/>
          <w:lang w:eastAsia="fr-FR"/>
        </w:rPr>
        <w:t xml:space="preserve">s services du </w:t>
      </w:r>
      <w:r w:rsidR="000A3ED5" w:rsidRPr="0092437C">
        <w:rPr>
          <w:sz w:val="22"/>
          <w:szCs w:val="22"/>
          <w:lang w:eastAsia="fr-FR"/>
        </w:rPr>
        <w:t xml:space="preserve"> Département </w:t>
      </w:r>
      <w:r w:rsidR="00BD5DAD" w:rsidRPr="0092437C">
        <w:rPr>
          <w:sz w:val="22"/>
          <w:szCs w:val="22"/>
          <w:lang w:eastAsia="fr-FR"/>
        </w:rPr>
        <w:t xml:space="preserve">pour </w:t>
      </w:r>
      <w:r w:rsidR="000A3ED5" w:rsidRPr="0092437C">
        <w:rPr>
          <w:sz w:val="22"/>
          <w:szCs w:val="22"/>
          <w:lang w:eastAsia="fr-FR"/>
        </w:rPr>
        <w:t xml:space="preserve">vérifier </w:t>
      </w:r>
      <w:r w:rsidRPr="0092437C">
        <w:rPr>
          <w:sz w:val="22"/>
          <w:szCs w:val="22"/>
          <w:lang w:eastAsia="fr-FR"/>
        </w:rPr>
        <w:t xml:space="preserve">son éligibilité </w:t>
      </w:r>
      <w:r w:rsidR="006C0ECA" w:rsidRPr="0092437C">
        <w:rPr>
          <w:sz w:val="22"/>
          <w:szCs w:val="22"/>
          <w:lang w:eastAsia="fr-FR"/>
        </w:rPr>
        <w:t>et</w:t>
      </w:r>
      <w:r w:rsidRPr="0092437C">
        <w:rPr>
          <w:sz w:val="22"/>
          <w:szCs w:val="22"/>
          <w:lang w:eastAsia="fr-FR"/>
        </w:rPr>
        <w:t xml:space="preserve"> bénéficier </w:t>
      </w:r>
      <w:r w:rsidR="006F6DF2" w:rsidRPr="0092437C">
        <w:rPr>
          <w:sz w:val="22"/>
          <w:szCs w:val="22"/>
          <w:lang w:eastAsia="fr-FR"/>
        </w:rPr>
        <w:t>d</w:t>
      </w:r>
      <w:r w:rsidR="000A3ED5" w:rsidRPr="0092437C">
        <w:rPr>
          <w:sz w:val="22"/>
          <w:szCs w:val="22"/>
          <w:lang w:eastAsia="fr-FR"/>
        </w:rPr>
        <w:t xml:space="preserve">u financement </w:t>
      </w:r>
      <w:r w:rsidR="006F6DF2" w:rsidRPr="0092437C">
        <w:rPr>
          <w:sz w:val="22"/>
          <w:szCs w:val="22"/>
          <w:lang w:eastAsia="fr-FR"/>
        </w:rPr>
        <w:t xml:space="preserve">; </w:t>
      </w:r>
    </w:p>
    <w:p w14:paraId="22D1ED17" w14:textId="77777777" w:rsidR="00442ADA" w:rsidRPr="0092437C" w:rsidRDefault="006F6DF2" w:rsidP="00442ADA">
      <w:pPr>
        <w:pStyle w:val="Paragraphedeliste"/>
        <w:numPr>
          <w:ilvl w:val="0"/>
          <w:numId w:val="5"/>
        </w:numPr>
        <w:rPr>
          <w:sz w:val="22"/>
          <w:szCs w:val="22"/>
          <w:lang w:eastAsia="fr-FR"/>
        </w:rPr>
      </w:pPr>
      <w:r w:rsidRPr="0092437C">
        <w:rPr>
          <w:rFonts w:eastAsiaTheme="majorEastAsia"/>
          <w:b/>
          <w:bCs/>
          <w:color w:val="365F91" w:themeColor="accent1" w:themeShade="BF"/>
          <w:lang w:eastAsia="fr-FR"/>
        </w:rPr>
        <w:t>Projet non retenu</w:t>
      </w:r>
      <w:r w:rsidR="00442ADA" w:rsidRPr="0092437C">
        <w:rPr>
          <w:sz w:val="22"/>
          <w:szCs w:val="22"/>
          <w:lang w:eastAsia="fr-FR"/>
        </w:rPr>
        <w:t> : la pertinence du</w:t>
      </w:r>
      <w:r w:rsidRPr="0092437C">
        <w:rPr>
          <w:sz w:val="22"/>
          <w:szCs w:val="22"/>
          <w:lang w:eastAsia="fr-FR"/>
        </w:rPr>
        <w:t xml:space="preserve"> projet au regard</w:t>
      </w:r>
      <w:r w:rsidR="006C0ECA" w:rsidRPr="0092437C">
        <w:rPr>
          <w:sz w:val="22"/>
          <w:szCs w:val="22"/>
          <w:lang w:eastAsia="fr-FR"/>
        </w:rPr>
        <w:t xml:space="preserve"> de sa localisation et/ou des</w:t>
      </w:r>
      <w:r w:rsidRPr="0092437C">
        <w:rPr>
          <w:sz w:val="22"/>
          <w:szCs w:val="22"/>
          <w:lang w:eastAsia="fr-FR"/>
        </w:rPr>
        <w:t xml:space="preserve"> </w:t>
      </w:r>
      <w:r w:rsidR="00442ADA" w:rsidRPr="0092437C">
        <w:rPr>
          <w:sz w:val="22"/>
          <w:szCs w:val="22"/>
          <w:lang w:eastAsia="fr-FR"/>
        </w:rPr>
        <w:t xml:space="preserve">caractéristiques </w:t>
      </w:r>
      <w:r w:rsidR="00834CD0" w:rsidRPr="0092437C">
        <w:rPr>
          <w:sz w:val="22"/>
          <w:szCs w:val="22"/>
          <w:lang w:eastAsia="fr-FR"/>
        </w:rPr>
        <w:t>r</w:t>
      </w:r>
      <w:r w:rsidR="00442ADA" w:rsidRPr="0092437C">
        <w:rPr>
          <w:sz w:val="22"/>
          <w:szCs w:val="22"/>
          <w:lang w:eastAsia="fr-FR"/>
        </w:rPr>
        <w:t>est</w:t>
      </w:r>
      <w:r w:rsidR="00D71949" w:rsidRPr="0092437C">
        <w:rPr>
          <w:sz w:val="22"/>
          <w:szCs w:val="22"/>
          <w:lang w:eastAsia="fr-FR"/>
        </w:rPr>
        <w:t>e à démontrer</w:t>
      </w:r>
      <w:r w:rsidR="006C0ECA" w:rsidRPr="0092437C">
        <w:rPr>
          <w:sz w:val="22"/>
          <w:szCs w:val="22"/>
          <w:lang w:eastAsia="fr-FR"/>
        </w:rPr>
        <w:t xml:space="preserve"> et </w:t>
      </w:r>
      <w:r w:rsidRPr="0092437C">
        <w:rPr>
          <w:sz w:val="22"/>
          <w:szCs w:val="22"/>
          <w:lang w:eastAsia="fr-FR"/>
        </w:rPr>
        <w:t xml:space="preserve">le Département </w:t>
      </w:r>
      <w:r w:rsidR="006C0ECA" w:rsidRPr="0092437C">
        <w:rPr>
          <w:sz w:val="22"/>
          <w:szCs w:val="22"/>
          <w:lang w:eastAsia="fr-FR"/>
        </w:rPr>
        <w:t>le déclare inéligible à son financement.</w:t>
      </w:r>
      <w:bookmarkStart w:id="0" w:name="_GoBack"/>
      <w:bookmarkEnd w:id="0"/>
    </w:p>
    <w:p w14:paraId="6A814C9E" w14:textId="5B90BA19" w:rsidR="005C4C6F" w:rsidRPr="0092437C" w:rsidRDefault="005C4C6F" w:rsidP="005C4C6F">
      <w:pPr>
        <w:rPr>
          <w:sz w:val="22"/>
          <w:szCs w:val="22"/>
          <w:lang w:eastAsia="fr-FR"/>
        </w:rPr>
      </w:pPr>
      <w:r w:rsidRPr="0092437C">
        <w:rPr>
          <w:sz w:val="22"/>
          <w:szCs w:val="22"/>
          <w:lang w:eastAsia="fr-FR"/>
        </w:rPr>
        <w:t>Aprè</w:t>
      </w:r>
      <w:r w:rsidR="00753EC5" w:rsidRPr="0092437C">
        <w:rPr>
          <w:sz w:val="22"/>
          <w:szCs w:val="22"/>
          <w:lang w:eastAsia="fr-FR"/>
        </w:rPr>
        <w:t>s l’analyse des candidatures, un rapport d’</w:t>
      </w:r>
      <w:r w:rsidRPr="0092437C">
        <w:rPr>
          <w:sz w:val="22"/>
          <w:szCs w:val="22"/>
          <w:lang w:eastAsia="fr-FR"/>
        </w:rPr>
        <w:t>analyse</w:t>
      </w:r>
      <w:r w:rsidR="00AE54DF">
        <w:rPr>
          <w:sz w:val="22"/>
          <w:szCs w:val="22"/>
          <w:lang w:eastAsia="fr-FR"/>
        </w:rPr>
        <w:t xml:space="preserve"> sera produit</w:t>
      </w:r>
      <w:r w:rsidRPr="0092437C">
        <w:rPr>
          <w:sz w:val="22"/>
          <w:szCs w:val="22"/>
          <w:lang w:eastAsia="fr-FR"/>
        </w:rPr>
        <w:t xml:space="preserve"> </w:t>
      </w:r>
      <w:r w:rsidR="00753EC5" w:rsidRPr="0092437C">
        <w:rPr>
          <w:sz w:val="22"/>
          <w:szCs w:val="22"/>
          <w:lang w:eastAsia="fr-FR"/>
        </w:rPr>
        <w:t>avec</w:t>
      </w:r>
      <w:r w:rsidRPr="0092437C">
        <w:rPr>
          <w:sz w:val="22"/>
          <w:szCs w:val="22"/>
          <w:lang w:eastAsia="fr-FR"/>
        </w:rPr>
        <w:t xml:space="preserve"> la cartographie des projets recensés exposant :</w:t>
      </w:r>
    </w:p>
    <w:p w14:paraId="7D652B40" w14:textId="77777777" w:rsidR="005C4C6F" w:rsidRPr="0092437C" w:rsidRDefault="005C4C6F" w:rsidP="005C4C6F">
      <w:pPr>
        <w:pStyle w:val="Paragraphedeliste"/>
        <w:numPr>
          <w:ilvl w:val="0"/>
          <w:numId w:val="5"/>
        </w:numPr>
        <w:rPr>
          <w:sz w:val="22"/>
          <w:szCs w:val="22"/>
          <w:lang w:eastAsia="fr-FR"/>
        </w:rPr>
      </w:pPr>
      <w:r w:rsidRPr="0092437C">
        <w:rPr>
          <w:sz w:val="22"/>
          <w:szCs w:val="22"/>
          <w:lang w:eastAsia="fr-FR"/>
        </w:rPr>
        <w:t xml:space="preserve">le nombre de projets </w:t>
      </w:r>
      <w:r w:rsidRPr="0092437C">
        <w:rPr>
          <w:b/>
          <w:sz w:val="22"/>
          <w:szCs w:val="22"/>
          <w:lang w:eastAsia="fr-FR"/>
        </w:rPr>
        <w:t>reçus</w:t>
      </w:r>
      <w:r w:rsidRPr="0092437C">
        <w:rPr>
          <w:sz w:val="22"/>
          <w:szCs w:val="22"/>
          <w:lang w:eastAsia="fr-FR"/>
        </w:rPr>
        <w:t xml:space="preserve"> classés par catégories ;</w:t>
      </w:r>
    </w:p>
    <w:p w14:paraId="2D393EFF" w14:textId="77777777" w:rsidR="005C4C6F" w:rsidRPr="0092437C" w:rsidRDefault="005C4C6F" w:rsidP="005C4C6F">
      <w:pPr>
        <w:pStyle w:val="Paragraphedeliste"/>
        <w:numPr>
          <w:ilvl w:val="0"/>
          <w:numId w:val="5"/>
        </w:numPr>
        <w:rPr>
          <w:sz w:val="22"/>
          <w:szCs w:val="22"/>
          <w:lang w:eastAsia="fr-FR"/>
        </w:rPr>
      </w:pPr>
      <w:r w:rsidRPr="0092437C">
        <w:rPr>
          <w:sz w:val="22"/>
          <w:szCs w:val="22"/>
          <w:lang w:eastAsia="fr-FR"/>
        </w:rPr>
        <w:t xml:space="preserve">le nombre de projets </w:t>
      </w:r>
      <w:r w:rsidRPr="0092437C">
        <w:rPr>
          <w:b/>
          <w:sz w:val="22"/>
          <w:szCs w:val="22"/>
          <w:lang w:eastAsia="fr-FR"/>
        </w:rPr>
        <w:t>retenus</w:t>
      </w:r>
      <w:r w:rsidRPr="0092437C">
        <w:rPr>
          <w:sz w:val="22"/>
          <w:szCs w:val="22"/>
          <w:lang w:eastAsia="fr-FR"/>
        </w:rPr>
        <w:t xml:space="preserve"> par catégories ;</w:t>
      </w:r>
    </w:p>
    <w:p w14:paraId="08328326" w14:textId="77777777" w:rsidR="005C4C6F" w:rsidRPr="0092437C" w:rsidRDefault="005C4C6F" w:rsidP="005C4C6F">
      <w:pPr>
        <w:pStyle w:val="Paragraphedeliste"/>
        <w:numPr>
          <w:ilvl w:val="0"/>
          <w:numId w:val="5"/>
        </w:numPr>
        <w:rPr>
          <w:sz w:val="22"/>
          <w:szCs w:val="22"/>
          <w:lang w:eastAsia="fr-FR"/>
        </w:rPr>
      </w:pPr>
      <w:r w:rsidRPr="0092437C">
        <w:rPr>
          <w:sz w:val="22"/>
          <w:szCs w:val="22"/>
          <w:lang w:eastAsia="fr-FR"/>
        </w:rPr>
        <w:t xml:space="preserve">le </w:t>
      </w:r>
      <w:r w:rsidRPr="0092437C">
        <w:rPr>
          <w:b/>
          <w:sz w:val="22"/>
          <w:szCs w:val="22"/>
          <w:lang w:eastAsia="fr-FR"/>
        </w:rPr>
        <w:t>nombre de places</w:t>
      </w:r>
      <w:r w:rsidRPr="0092437C">
        <w:rPr>
          <w:sz w:val="22"/>
          <w:szCs w:val="22"/>
          <w:lang w:eastAsia="fr-FR"/>
        </w:rPr>
        <w:t xml:space="preserve"> de stationnements de covoiturage et de vélos sécurisés des projets retenus à créer, ainsi que celles réservées à l’auto-partage ;</w:t>
      </w:r>
    </w:p>
    <w:p w14:paraId="14DDF95C" w14:textId="77777777" w:rsidR="005C4C6F" w:rsidRPr="0092437C" w:rsidRDefault="005C4C6F" w:rsidP="005C4C6F">
      <w:pPr>
        <w:pStyle w:val="Paragraphedeliste"/>
        <w:numPr>
          <w:ilvl w:val="0"/>
          <w:numId w:val="5"/>
        </w:numPr>
        <w:rPr>
          <w:sz w:val="22"/>
          <w:szCs w:val="22"/>
          <w:lang w:eastAsia="fr-FR"/>
        </w:rPr>
      </w:pPr>
      <w:r w:rsidRPr="0092437C">
        <w:rPr>
          <w:sz w:val="22"/>
          <w:szCs w:val="22"/>
          <w:lang w:eastAsia="fr-FR"/>
        </w:rPr>
        <w:t xml:space="preserve">la </w:t>
      </w:r>
      <w:r w:rsidRPr="0092437C">
        <w:rPr>
          <w:b/>
          <w:sz w:val="22"/>
          <w:szCs w:val="22"/>
          <w:lang w:eastAsia="fr-FR"/>
        </w:rPr>
        <w:t>cartographie</w:t>
      </w:r>
      <w:r w:rsidRPr="0092437C">
        <w:rPr>
          <w:sz w:val="22"/>
          <w:szCs w:val="22"/>
          <w:lang w:eastAsia="fr-FR"/>
        </w:rPr>
        <w:t xml:space="preserve"> des projets retenus avec leurs principales caractéristiques ;</w:t>
      </w:r>
    </w:p>
    <w:p w14:paraId="22B40CE0" w14:textId="77777777" w:rsidR="002E37CC" w:rsidRPr="0092437C" w:rsidRDefault="005C4C6F" w:rsidP="00E73733">
      <w:pPr>
        <w:pStyle w:val="Paragraphedeliste"/>
        <w:numPr>
          <w:ilvl w:val="0"/>
          <w:numId w:val="5"/>
        </w:numPr>
        <w:rPr>
          <w:sz w:val="22"/>
          <w:szCs w:val="22"/>
          <w:lang w:eastAsia="fr-FR"/>
        </w:rPr>
      </w:pPr>
      <w:r w:rsidRPr="0092437C">
        <w:rPr>
          <w:sz w:val="22"/>
          <w:szCs w:val="22"/>
          <w:lang w:eastAsia="fr-FR"/>
        </w:rPr>
        <w:t>le budget proposé pour l’autorisation de programmation financière (non ciblée par projet).</w:t>
      </w:r>
    </w:p>
    <w:sectPr w:rsidR="002E37CC" w:rsidRPr="0092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1532A" w14:textId="77777777" w:rsidR="00BC709B" w:rsidRDefault="00BC709B" w:rsidP="003B0C3B">
      <w:pPr>
        <w:spacing w:after="0" w:line="240" w:lineRule="auto"/>
      </w:pPr>
      <w:r>
        <w:separator/>
      </w:r>
    </w:p>
  </w:endnote>
  <w:endnote w:type="continuationSeparator" w:id="0">
    <w:p w14:paraId="2F909031" w14:textId="77777777" w:rsidR="00BC709B" w:rsidRDefault="00BC709B" w:rsidP="003B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6E29" w14:textId="77777777" w:rsidR="00BC709B" w:rsidRDefault="00BC709B" w:rsidP="003B0C3B">
      <w:pPr>
        <w:spacing w:after="0" w:line="240" w:lineRule="auto"/>
      </w:pPr>
      <w:r>
        <w:separator/>
      </w:r>
    </w:p>
  </w:footnote>
  <w:footnote w:type="continuationSeparator" w:id="0">
    <w:p w14:paraId="32032F04" w14:textId="77777777" w:rsidR="00BC709B" w:rsidRDefault="00BC709B" w:rsidP="003B0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3C8"/>
    <w:multiLevelType w:val="hybridMultilevel"/>
    <w:tmpl w:val="9E12AA66"/>
    <w:lvl w:ilvl="0" w:tplc="44246956"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760365"/>
    <w:multiLevelType w:val="multilevel"/>
    <w:tmpl w:val="B40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679A1"/>
    <w:multiLevelType w:val="multilevel"/>
    <w:tmpl w:val="4FD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F20DB"/>
    <w:multiLevelType w:val="hybridMultilevel"/>
    <w:tmpl w:val="6FA69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2DF3"/>
    <w:multiLevelType w:val="hybridMultilevel"/>
    <w:tmpl w:val="E4C27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32BA"/>
    <w:multiLevelType w:val="multilevel"/>
    <w:tmpl w:val="B2A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8351D"/>
    <w:multiLevelType w:val="hybridMultilevel"/>
    <w:tmpl w:val="B994D6E8"/>
    <w:lvl w:ilvl="0" w:tplc="442469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0D08"/>
    <w:multiLevelType w:val="hybridMultilevel"/>
    <w:tmpl w:val="5F969228"/>
    <w:lvl w:ilvl="0" w:tplc="442469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61D5"/>
    <w:multiLevelType w:val="hybridMultilevel"/>
    <w:tmpl w:val="DB0851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22D86"/>
    <w:multiLevelType w:val="hybridMultilevel"/>
    <w:tmpl w:val="6922A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D2DBF"/>
    <w:multiLevelType w:val="hybridMultilevel"/>
    <w:tmpl w:val="89B8F5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514D7"/>
    <w:multiLevelType w:val="hybridMultilevel"/>
    <w:tmpl w:val="54E0A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3A"/>
    <w:rsid w:val="00081EA6"/>
    <w:rsid w:val="000876DA"/>
    <w:rsid w:val="000A3ED5"/>
    <w:rsid w:val="000C5B7A"/>
    <w:rsid w:val="000F129B"/>
    <w:rsid w:val="000F5270"/>
    <w:rsid w:val="0011788C"/>
    <w:rsid w:val="00121BDE"/>
    <w:rsid w:val="00177854"/>
    <w:rsid w:val="001850AF"/>
    <w:rsid w:val="001A1F0A"/>
    <w:rsid w:val="001B198A"/>
    <w:rsid w:val="001D10A9"/>
    <w:rsid w:val="001D7375"/>
    <w:rsid w:val="001F3DCF"/>
    <w:rsid w:val="001F602D"/>
    <w:rsid w:val="002167A6"/>
    <w:rsid w:val="00230AB4"/>
    <w:rsid w:val="00243112"/>
    <w:rsid w:val="00250E25"/>
    <w:rsid w:val="00261D48"/>
    <w:rsid w:val="00262FAC"/>
    <w:rsid w:val="0027155F"/>
    <w:rsid w:val="00280282"/>
    <w:rsid w:val="002943E4"/>
    <w:rsid w:val="00297FFE"/>
    <w:rsid w:val="002E37CC"/>
    <w:rsid w:val="002E3AF9"/>
    <w:rsid w:val="00331EB4"/>
    <w:rsid w:val="003331FF"/>
    <w:rsid w:val="00364000"/>
    <w:rsid w:val="00377D9E"/>
    <w:rsid w:val="00391856"/>
    <w:rsid w:val="003B0C3B"/>
    <w:rsid w:val="003C7D5E"/>
    <w:rsid w:val="003F4D3E"/>
    <w:rsid w:val="00442ADA"/>
    <w:rsid w:val="00456EC4"/>
    <w:rsid w:val="00463533"/>
    <w:rsid w:val="004678C6"/>
    <w:rsid w:val="004744F4"/>
    <w:rsid w:val="004A41BA"/>
    <w:rsid w:val="004A4E4B"/>
    <w:rsid w:val="004B3282"/>
    <w:rsid w:val="004E0E84"/>
    <w:rsid w:val="004F3A3B"/>
    <w:rsid w:val="005114B5"/>
    <w:rsid w:val="00511DAC"/>
    <w:rsid w:val="005149FB"/>
    <w:rsid w:val="00515420"/>
    <w:rsid w:val="00531B35"/>
    <w:rsid w:val="00532183"/>
    <w:rsid w:val="00551D8F"/>
    <w:rsid w:val="00566218"/>
    <w:rsid w:val="00591658"/>
    <w:rsid w:val="005C4C6F"/>
    <w:rsid w:val="005F452A"/>
    <w:rsid w:val="00631146"/>
    <w:rsid w:val="0064211E"/>
    <w:rsid w:val="00664E84"/>
    <w:rsid w:val="00687469"/>
    <w:rsid w:val="00687A35"/>
    <w:rsid w:val="006C0ECA"/>
    <w:rsid w:val="006C1EDB"/>
    <w:rsid w:val="006C55E2"/>
    <w:rsid w:val="006D4448"/>
    <w:rsid w:val="006D5826"/>
    <w:rsid w:val="006F4888"/>
    <w:rsid w:val="006F6DF2"/>
    <w:rsid w:val="00727E4C"/>
    <w:rsid w:val="00753EC5"/>
    <w:rsid w:val="007724DD"/>
    <w:rsid w:val="007844C8"/>
    <w:rsid w:val="0078506E"/>
    <w:rsid w:val="0079379A"/>
    <w:rsid w:val="007C0196"/>
    <w:rsid w:val="007D77BC"/>
    <w:rsid w:val="007E0A57"/>
    <w:rsid w:val="00803DB9"/>
    <w:rsid w:val="00834CD0"/>
    <w:rsid w:val="008416F3"/>
    <w:rsid w:val="00845C0A"/>
    <w:rsid w:val="00883C06"/>
    <w:rsid w:val="008C1F24"/>
    <w:rsid w:val="008E6C46"/>
    <w:rsid w:val="00914609"/>
    <w:rsid w:val="0092437C"/>
    <w:rsid w:val="00947643"/>
    <w:rsid w:val="00965ADC"/>
    <w:rsid w:val="00983CDE"/>
    <w:rsid w:val="00997E5E"/>
    <w:rsid w:val="009B1EE7"/>
    <w:rsid w:val="009D689B"/>
    <w:rsid w:val="009E6DC6"/>
    <w:rsid w:val="00A12A6E"/>
    <w:rsid w:val="00A27CCD"/>
    <w:rsid w:val="00A470A1"/>
    <w:rsid w:val="00A5633A"/>
    <w:rsid w:val="00A96E68"/>
    <w:rsid w:val="00AA0DBB"/>
    <w:rsid w:val="00AA2D22"/>
    <w:rsid w:val="00AC4940"/>
    <w:rsid w:val="00AE17B9"/>
    <w:rsid w:val="00AE316D"/>
    <w:rsid w:val="00AE54DF"/>
    <w:rsid w:val="00AF29A4"/>
    <w:rsid w:val="00B065E2"/>
    <w:rsid w:val="00B31008"/>
    <w:rsid w:val="00B33A45"/>
    <w:rsid w:val="00B4483C"/>
    <w:rsid w:val="00B50D60"/>
    <w:rsid w:val="00B6056B"/>
    <w:rsid w:val="00BC709B"/>
    <w:rsid w:val="00BD01B6"/>
    <w:rsid w:val="00BD171D"/>
    <w:rsid w:val="00BD5DAD"/>
    <w:rsid w:val="00BE3944"/>
    <w:rsid w:val="00C02C0B"/>
    <w:rsid w:val="00C710CF"/>
    <w:rsid w:val="00C949D4"/>
    <w:rsid w:val="00CB1C02"/>
    <w:rsid w:val="00CE1CFC"/>
    <w:rsid w:val="00CF257D"/>
    <w:rsid w:val="00D1217E"/>
    <w:rsid w:val="00D33320"/>
    <w:rsid w:val="00D4582D"/>
    <w:rsid w:val="00D52FE4"/>
    <w:rsid w:val="00D71949"/>
    <w:rsid w:val="00D74FC3"/>
    <w:rsid w:val="00D81464"/>
    <w:rsid w:val="00D86EE1"/>
    <w:rsid w:val="00DB1845"/>
    <w:rsid w:val="00DC5758"/>
    <w:rsid w:val="00E04A6E"/>
    <w:rsid w:val="00E52896"/>
    <w:rsid w:val="00E73733"/>
    <w:rsid w:val="00EA665C"/>
    <w:rsid w:val="00ED495E"/>
    <w:rsid w:val="00EF3F83"/>
    <w:rsid w:val="00EF4B54"/>
    <w:rsid w:val="00EF6847"/>
    <w:rsid w:val="00F060E2"/>
    <w:rsid w:val="00F30435"/>
    <w:rsid w:val="00F52CB2"/>
    <w:rsid w:val="00F622FD"/>
    <w:rsid w:val="00F71926"/>
    <w:rsid w:val="00F77D78"/>
    <w:rsid w:val="00F97C99"/>
    <w:rsid w:val="00FB7180"/>
    <w:rsid w:val="00FC3F2E"/>
    <w:rsid w:val="00FD5318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27DB"/>
  <w15:docId w15:val="{45C90050-8AD4-4B58-B71D-B18DD1BB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20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47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3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A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1ED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F0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4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73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0C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0C3B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0C3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E37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37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37CC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37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37CC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724DD"/>
    <w:pPr>
      <w:spacing w:before="100" w:beforeAutospacing="1" w:after="100" w:afterAutospacing="1" w:line="240" w:lineRule="auto"/>
      <w:jc w:val="left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8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0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47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19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21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344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iser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m.nmo@isere.fr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z_contenu$puc_adx_details$lnk_document_59956','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B35B-CB32-4912-9AD7-6D17E4EC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Sarret Pascale</dc:creator>
  <cp:lastModifiedBy>Flechon Marie-Pierre</cp:lastModifiedBy>
  <cp:revision>3</cp:revision>
  <cp:lastPrinted>2018-12-13T10:36:00Z</cp:lastPrinted>
  <dcterms:created xsi:type="dcterms:W3CDTF">2021-03-12T08:03:00Z</dcterms:created>
  <dcterms:modified xsi:type="dcterms:W3CDTF">2021-03-12T09:50:00Z</dcterms:modified>
</cp:coreProperties>
</file>